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26" w:rsidRPr="00C33D26" w:rsidRDefault="00C33D26" w:rsidP="00C33D26">
      <w:pPr>
        <w:rPr>
          <w:b/>
          <w:bCs/>
        </w:rPr>
      </w:pPr>
      <w:r w:rsidRPr="00C33D26">
        <w:rPr>
          <w:b/>
          <w:bCs/>
        </w:rPr>
        <w:t>Письмо МНС от 26.01.2022 № 3-1-10/Ку-00076 (Извлечение)</w:t>
      </w:r>
    </w:p>
    <w:p w:rsidR="00A04D32" w:rsidRDefault="00C33D26" w:rsidP="00A04D32">
      <w:pPr>
        <w:jc w:val="both"/>
        <w:rPr>
          <w:b/>
          <w:bCs/>
        </w:rPr>
      </w:pPr>
      <w:r w:rsidRPr="00C33D26">
        <w:rPr>
          <w:b/>
          <w:bCs/>
        </w:rPr>
        <w:t>По вопросу отнесения оказываемых индивидуальным предпринимателем услуг к деятельности в области компьютерного программирования</w:t>
      </w:r>
    </w:p>
    <w:p w:rsidR="00A04D32" w:rsidRDefault="00C33D26" w:rsidP="00A04D32">
      <w:pPr>
        <w:jc w:val="both"/>
      </w:pPr>
      <w:bookmarkStart w:id="0" w:name="_GoBack"/>
      <w:bookmarkEnd w:id="0"/>
      <w:r w:rsidRPr="00C33D26">
        <w:br/>
        <w:t>С 1 января 2022 года не вправе применять упрощенную систему налогообложения (далее – УСН) индивидуальные предприниматели, оказывающие услуги. Исключением являются индивидуальные предприниматели, осуществляющие, в частности, деятельность в области компьютерного программирования, для которых сохраняется право на применение УСН (подпункт 2.7 пункта 2 статьи 324 Налогового кодекса Республики Беларусь, далее – Налоговый кодекс).</w:t>
      </w:r>
    </w:p>
    <w:p w:rsidR="00A04D32" w:rsidRDefault="00C33D26" w:rsidP="00A04D32">
      <w:pPr>
        <w:jc w:val="both"/>
      </w:pPr>
      <w:r w:rsidRPr="00C33D26">
        <w:br/>
        <w:t>Термины гражданского права и других отраслей права, используемые в Налоговом кодексе, применяются в тех значениях, в каких они используются в этих отраслях права, если иное не установлено Налоговым кодексом (пункт 1 статьи 13 Налогового кодекса). В пункте 2 статьи 13 Налогового кодекса содержатся определения терминов </w:t>
      </w:r>
      <w:r w:rsidRPr="00C33D26">
        <w:rPr>
          <w:b/>
          <w:bCs/>
        </w:rPr>
        <w:t>работа</w:t>
      </w:r>
      <w:r w:rsidRPr="00C33D26">
        <w:t> и </w:t>
      </w:r>
      <w:r w:rsidRPr="00C33D26">
        <w:rPr>
          <w:b/>
          <w:bCs/>
        </w:rPr>
        <w:t>услуга</w:t>
      </w:r>
      <w:r w:rsidRPr="00C33D26">
        <w:t>.</w:t>
      </w:r>
    </w:p>
    <w:p w:rsidR="00A04D32" w:rsidRDefault="00C33D26" w:rsidP="00A04D32">
      <w:pPr>
        <w:jc w:val="both"/>
      </w:pPr>
      <w:r w:rsidRPr="00C33D26">
        <w:br/>
        <w:t>Так, услуга - деятельность, результаты которой не имеют материального выражения, реализуются и потребляются в процессе осуществления этой деятельности либо по ее завершении (подпункт 2.30 пункта 2 статьи 13 Налогового кодекса).</w:t>
      </w:r>
    </w:p>
    <w:p w:rsidR="00A04D32" w:rsidRDefault="00C33D26" w:rsidP="00A04D32">
      <w:pPr>
        <w:jc w:val="both"/>
      </w:pPr>
      <w:r w:rsidRPr="00C33D26">
        <w:br/>
        <w:t>Определение термина </w:t>
      </w:r>
      <w:r w:rsidRPr="00C33D26">
        <w:rPr>
          <w:b/>
          <w:bCs/>
        </w:rPr>
        <w:t>деятельности в области компьютерного программирования</w:t>
      </w:r>
      <w:r w:rsidRPr="00C33D26">
        <w:t> в Налоговом кодексе не содержится.</w:t>
      </w:r>
    </w:p>
    <w:p w:rsidR="00A04D32" w:rsidRDefault="00C33D26" w:rsidP="00A04D32">
      <w:pPr>
        <w:jc w:val="both"/>
      </w:pPr>
      <w:r w:rsidRPr="00C33D26">
        <w:br/>
        <w:t>Постановлением Государственного комитета по стандартизации Республики Беларусь от 5 декабря 2011 г. № 85 с 1 января 2016 г. введен в действие общегосударственный классификатор Республики Беларусь ОКРБ 005-2011 «Виды экономической деятельности» (далее - ОКЭД). ОКЭД предназначен для классификации юридических и физических лиц в соответствии с выполняемыми ими видами экономической деятельности. При этом область применения ОКЭД выходит за рамки статистической деятельности. В целях обеспечения применения ОКЭД в иных нестатистических сферах данный классификатор может использоваться для идентификации объектов правоотношений, в том числе кода вида экономической деятельности, относящегося к деятельности определенного юридического или физического лица.</w:t>
      </w:r>
      <w:r w:rsidRPr="00C33D26">
        <w:br/>
      </w:r>
      <w:r w:rsidRPr="00C33D26">
        <w:br/>
        <w:t>В этой связи, для целей отнесения оказываемых индивидуальным предпринимателем услуг к деятельности в области компьютерного программирования необходимо использовать ОКЭД.</w:t>
      </w:r>
    </w:p>
    <w:p w:rsidR="00C33D26" w:rsidRPr="00C33D26" w:rsidRDefault="00C33D26" w:rsidP="00A04D32">
      <w:pPr>
        <w:jc w:val="both"/>
      </w:pPr>
      <w:r w:rsidRPr="00C33D26">
        <w:br/>
        <w:t>Так, в соответствии с ОКЭД деятельность в области компьютерного программирования относится к подклассу 62010. Данный подкласс включает деятельность по разработке, модификации, тестированию и обеспечению технической поддержки программного обеспечения, то есть подкласс </w:t>
      </w:r>
      <w:r w:rsidRPr="00C33D26">
        <w:rPr>
          <w:b/>
          <w:bCs/>
        </w:rPr>
        <w:t>включает</w:t>
      </w:r>
      <w:r w:rsidRPr="00C33D26">
        <w:t>:</w:t>
      </w:r>
    </w:p>
    <w:p w:rsidR="00C33D26" w:rsidRPr="00C33D26" w:rsidRDefault="00C33D26" w:rsidP="00C33D26">
      <w:pPr>
        <w:numPr>
          <w:ilvl w:val="0"/>
          <w:numId w:val="1"/>
        </w:numPr>
      </w:pPr>
      <w:r w:rsidRPr="00C33D26">
        <w:t>разработку структуры и содержания компьютерных кодов и (или) написание компьютерных кодов, необходимых для создания и функционирования:</w:t>
      </w:r>
    </w:p>
    <w:p w:rsidR="00C33D26" w:rsidRPr="00C33D26" w:rsidRDefault="00C33D26" w:rsidP="00C33D26">
      <w:pPr>
        <w:numPr>
          <w:ilvl w:val="1"/>
          <w:numId w:val="1"/>
        </w:numPr>
      </w:pPr>
      <w:r w:rsidRPr="00C33D26">
        <w:t>системного программного обеспечения (включая обновления, изменения и дополнения к программному обеспечению);</w:t>
      </w:r>
    </w:p>
    <w:p w:rsidR="00C33D26" w:rsidRPr="00C33D26" w:rsidRDefault="00C33D26" w:rsidP="00C33D26">
      <w:pPr>
        <w:numPr>
          <w:ilvl w:val="1"/>
          <w:numId w:val="1"/>
        </w:numPr>
      </w:pPr>
      <w:r w:rsidRPr="00C33D26">
        <w:t>прикладного программного обеспечения (включая обновления, изменения и дополнения к программному обеспечению);</w:t>
      </w:r>
    </w:p>
    <w:p w:rsidR="00C33D26" w:rsidRPr="00C33D26" w:rsidRDefault="00C33D26" w:rsidP="00C33D26">
      <w:pPr>
        <w:numPr>
          <w:ilvl w:val="1"/>
          <w:numId w:val="1"/>
        </w:numPr>
      </w:pPr>
      <w:r w:rsidRPr="00C33D26">
        <w:t>баз данных;</w:t>
      </w:r>
    </w:p>
    <w:p w:rsidR="00C33D26" w:rsidRPr="00C33D26" w:rsidRDefault="00C33D26" w:rsidP="00C33D26">
      <w:pPr>
        <w:numPr>
          <w:ilvl w:val="1"/>
          <w:numId w:val="1"/>
        </w:numPr>
      </w:pPr>
      <w:r w:rsidRPr="00C33D26">
        <w:t>веб-сайтов;</w:t>
      </w:r>
    </w:p>
    <w:p w:rsidR="00C33D26" w:rsidRPr="00C33D26" w:rsidRDefault="00C33D26" w:rsidP="00C33D26">
      <w:pPr>
        <w:numPr>
          <w:ilvl w:val="0"/>
          <w:numId w:val="1"/>
        </w:numPr>
      </w:pPr>
      <w:r w:rsidRPr="00C33D26">
        <w:lastRenderedPageBreak/>
        <w:t>изменение программного обеспечения по заказу клиента, то есть модификацию и конфигурацию существующей прикладной программы таким образом, чтобы она функционировала в программной среде информационной системы клиента;</w:t>
      </w:r>
    </w:p>
    <w:p w:rsidR="00C33D26" w:rsidRPr="00C33D26" w:rsidRDefault="00C33D26" w:rsidP="00C33D26">
      <w:pPr>
        <w:numPr>
          <w:ilvl w:val="0"/>
          <w:numId w:val="1"/>
        </w:numPr>
      </w:pPr>
      <w:r w:rsidRPr="00C33D26">
        <w:t>проектирование, разработку и внедрение внутрикорпоративных, виртуальных частных и т.п. сетей, а также средств безопасности сети (включая программное обеспечение, компьютерное аппаратное оборудование и процедуры, обеспечивающие безопасный обмен информацией).</w:t>
      </w:r>
    </w:p>
    <w:p w:rsidR="00C33D26" w:rsidRPr="00C33D26" w:rsidRDefault="00C33D26" w:rsidP="00C33D26">
      <w:r w:rsidRPr="00C33D26">
        <w:t>Этот подкласс </w:t>
      </w:r>
      <w:r w:rsidRPr="00C33D26">
        <w:rPr>
          <w:b/>
          <w:bCs/>
        </w:rPr>
        <w:t>исключает</w:t>
      </w:r>
      <w:r w:rsidRPr="00C33D26">
        <w:t>, в частности:</w:t>
      </w:r>
    </w:p>
    <w:p w:rsidR="00C33D26" w:rsidRPr="00C33D26" w:rsidRDefault="00C33D26" w:rsidP="00C33D26">
      <w:pPr>
        <w:numPr>
          <w:ilvl w:val="0"/>
          <w:numId w:val="2"/>
        </w:numPr>
      </w:pPr>
      <w:r w:rsidRPr="00C33D26">
        <w:t>деятельность по проектированию и разработке сетей с последующим оперативным управлением (классифицируется в 62030);</w:t>
      </w:r>
    </w:p>
    <w:p w:rsidR="00C33D26" w:rsidRPr="00C33D26" w:rsidRDefault="00C33D26" w:rsidP="00C33D26">
      <w:pPr>
        <w:numPr>
          <w:ilvl w:val="0"/>
          <w:numId w:val="2"/>
        </w:numPr>
      </w:pPr>
      <w:r w:rsidRPr="00C33D26">
        <w:t>деятельность по разработке веб-сайтов с последующим размещением в сети Интернет (классифицируется в 63119);</w:t>
      </w:r>
    </w:p>
    <w:p w:rsidR="00C33D26" w:rsidRPr="00C33D26" w:rsidRDefault="00C33D26" w:rsidP="00C33D26">
      <w:pPr>
        <w:numPr>
          <w:ilvl w:val="0"/>
          <w:numId w:val="2"/>
        </w:numPr>
      </w:pPr>
      <w:r w:rsidRPr="00C33D26">
        <w:t>деятельность по разработке приложений с последующим размещением и управлением на постоянной основе (классифицируется в 63119);</w:t>
      </w:r>
    </w:p>
    <w:p w:rsidR="00C33D26" w:rsidRPr="00C33D26" w:rsidRDefault="00C33D26" w:rsidP="00C33D26">
      <w:pPr>
        <w:numPr>
          <w:ilvl w:val="0"/>
          <w:numId w:val="2"/>
        </w:numPr>
      </w:pPr>
      <w:r w:rsidRPr="00C33D26">
        <w:t>деятельность по разработке баз данных с последующим постоянным управлением хранимыми данными (классифицируется в 63119);</w:t>
      </w:r>
    </w:p>
    <w:p w:rsidR="00C33D26" w:rsidRPr="00C33D26" w:rsidRDefault="00C33D26" w:rsidP="00C33D26">
      <w:pPr>
        <w:numPr>
          <w:ilvl w:val="0"/>
          <w:numId w:val="2"/>
        </w:numPr>
      </w:pPr>
      <w:r w:rsidRPr="00C33D26">
        <w:t>ряд иных видов деятельности (см. ОКЭД).</w:t>
      </w:r>
    </w:p>
    <w:p w:rsidR="00A04D32" w:rsidRDefault="00C33D26" w:rsidP="00A04D32">
      <w:pPr>
        <w:jc w:val="both"/>
      </w:pPr>
      <w:r w:rsidRPr="00C33D26">
        <w:t>Учитывая изложенное, выполняемые индивидуальным предпринимателем услуги по написанию компьютерных кодов, в том числе необходимых для создания и функционирования веб-сайтов, системного, прикладного программного обеспечения (включая обновления, изменения и дополнения к программному обеспечению), относятся к деятельности в области компьютерного программирования. Соответственно, если деятельность ограничена только оказанием таких услуг, индивидуальный предприниматель вправе применять в 2022 году УСН.</w:t>
      </w:r>
    </w:p>
    <w:p w:rsidR="00C33D26" w:rsidRPr="00C33D26" w:rsidRDefault="00C33D26" w:rsidP="00A04D32">
      <w:pPr>
        <w:jc w:val="both"/>
      </w:pPr>
      <w:r w:rsidRPr="00C33D26">
        <w:br/>
        <w:t>В то же время, если индивидуальный предприниматель дополнительно будет осуществлять деятельность по разработке веб-сайтов с последующим размещением в сети Интернет, то для целей налогообложения, исходя из положений подпункта 2.30 пункта 2 статьи 13 Налогового кодекса, такая деятельность классифицируется как «услуга». В этой связи, в соответствии с подпунктом 6.1 пункта 6 статьи 327 Налогового кодекса индивидуальный предприниматель утрачивает в целом право применять УСН с месяца, в котором индивидуальным предпринимателем будет осуществляться деятельность по разработке веб-сайтов с последующим размещением в сети Интернет.</w:t>
      </w:r>
    </w:p>
    <w:p w:rsidR="00E46310" w:rsidRDefault="00E46310"/>
    <w:sectPr w:rsidR="00E463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8C" w:rsidRDefault="00D77D8C" w:rsidP="00A04D32">
      <w:r>
        <w:separator/>
      </w:r>
    </w:p>
  </w:endnote>
  <w:endnote w:type="continuationSeparator" w:id="0">
    <w:p w:rsidR="00D77D8C" w:rsidRDefault="00D77D8C" w:rsidP="00A0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872825"/>
      <w:docPartObj>
        <w:docPartGallery w:val="Page Numbers (Bottom of Page)"/>
        <w:docPartUnique/>
      </w:docPartObj>
    </w:sdtPr>
    <w:sdtContent>
      <w:p w:rsidR="00A04D32" w:rsidRDefault="00A04D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4D32" w:rsidRDefault="00A04D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8C" w:rsidRDefault="00D77D8C" w:rsidP="00A04D32">
      <w:r>
        <w:separator/>
      </w:r>
    </w:p>
  </w:footnote>
  <w:footnote w:type="continuationSeparator" w:id="0">
    <w:p w:rsidR="00D77D8C" w:rsidRDefault="00D77D8C" w:rsidP="00A0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2C40"/>
    <w:multiLevelType w:val="multilevel"/>
    <w:tmpl w:val="9DDE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62FC1"/>
    <w:multiLevelType w:val="multilevel"/>
    <w:tmpl w:val="7CCC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26"/>
    <w:rsid w:val="00A04D32"/>
    <w:rsid w:val="00C33D26"/>
    <w:rsid w:val="00D77D8C"/>
    <w:rsid w:val="00E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D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D32"/>
  </w:style>
  <w:style w:type="paragraph" w:styleId="a5">
    <w:name w:val="footer"/>
    <w:basedOn w:val="a"/>
    <w:link w:val="a6"/>
    <w:uiPriority w:val="99"/>
    <w:unhideWhenUsed/>
    <w:rsid w:val="00A04D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D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D32"/>
  </w:style>
  <w:style w:type="paragraph" w:styleId="a5">
    <w:name w:val="footer"/>
    <w:basedOn w:val="a"/>
    <w:link w:val="a6"/>
    <w:uiPriority w:val="99"/>
    <w:unhideWhenUsed/>
    <w:rsid w:val="00A04D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0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2" w:color="00654D"/>
            <w:right w:val="none" w:sz="0" w:space="0" w:color="auto"/>
          </w:divBdr>
        </w:div>
        <w:div w:id="8533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</dc:creator>
  <cp:lastModifiedBy>Neg</cp:lastModifiedBy>
  <cp:revision>2</cp:revision>
  <dcterms:created xsi:type="dcterms:W3CDTF">2022-04-12T09:07:00Z</dcterms:created>
  <dcterms:modified xsi:type="dcterms:W3CDTF">2022-04-12T11:18:00Z</dcterms:modified>
</cp:coreProperties>
</file>