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44C" w:rsidRDefault="00A8444C" w:rsidP="00A8444C">
      <w:r w:rsidRPr="00A8444C">
        <w:t>14.04.2022</w:t>
      </w:r>
    </w:p>
    <w:p w:rsidR="00264BAD" w:rsidRPr="00A8444C" w:rsidRDefault="00264BAD" w:rsidP="00A8444C">
      <w:bookmarkStart w:id="0" w:name="_GoBack"/>
      <w:bookmarkEnd w:id="0"/>
    </w:p>
    <w:p w:rsidR="00A8444C" w:rsidRPr="00A8444C" w:rsidRDefault="00A8444C" w:rsidP="00A8444C">
      <w:pPr>
        <w:rPr>
          <w:b/>
          <w:bCs/>
        </w:rPr>
      </w:pPr>
      <w:r w:rsidRPr="00A8444C">
        <w:rPr>
          <w:b/>
          <w:bCs/>
        </w:rPr>
        <w:t>Административные процедуры, связанные с лицензированием деятельности в сфере игорного бизнеса</w:t>
      </w:r>
    </w:p>
    <w:p w:rsidR="00E46310" w:rsidRPr="00070F57" w:rsidRDefault="00E46310"/>
    <w:p w:rsidR="00A8444C" w:rsidRPr="00070F57" w:rsidRDefault="00A8444C" w:rsidP="00A8444C">
      <w:pPr>
        <w:ind w:firstLine="567"/>
        <w:jc w:val="both"/>
      </w:pPr>
      <w:r w:rsidRPr="00A8444C">
        <w:t>Министерство по налогам и сборам (далее – МНС) информирует, что с 27 марта 2022 г. вступило в силу постановление Совета Министров Республики Беларусь от 24 сентября 2021 г. № 548 «Об административных процедурах, осуществляемых в отношении субъектов хозяйствования» (далее – постановление №548), которым </w:t>
      </w:r>
      <w:r w:rsidRPr="00A8444C">
        <w:rPr>
          <w:b/>
          <w:bCs/>
        </w:rPr>
        <w:t>утвержден</w:t>
      </w:r>
      <w:r w:rsidRPr="00A8444C">
        <w:t> </w:t>
      </w:r>
      <w:r w:rsidRPr="00A8444C">
        <w:rPr>
          <w:b/>
          <w:bCs/>
        </w:rPr>
        <w:t>единый перечень административных процедур</w:t>
      </w:r>
      <w:r w:rsidRPr="00A8444C">
        <w:t>, осуществляемых в отношении субъектов хозяйствования (далее – единый перечень).</w:t>
      </w:r>
    </w:p>
    <w:p w:rsidR="00A8444C" w:rsidRPr="00A8444C" w:rsidRDefault="00A8444C" w:rsidP="00A8444C">
      <w:pPr>
        <w:ind w:firstLine="567"/>
        <w:jc w:val="both"/>
      </w:pPr>
      <w:r w:rsidRPr="00A8444C">
        <w:t>В соответствии с подпунктами 14.7.1, 14.7.2 и 14.7.4 пункта 14.7 единого перечня к числу административных процедур отнесены:</w:t>
      </w:r>
    </w:p>
    <w:p w:rsidR="00A8444C" w:rsidRPr="00A8444C" w:rsidRDefault="00A8444C" w:rsidP="00A8444C">
      <w:pPr>
        <w:numPr>
          <w:ilvl w:val="0"/>
          <w:numId w:val="1"/>
        </w:numPr>
        <w:jc w:val="both"/>
      </w:pPr>
      <w:r w:rsidRPr="00A8444C">
        <w:t>получение специального разрешения (лицензии) на осуществление деятельности в сфере игорного бизнеса (далее – лицензия) (подпункт 14.7.1 пункта 14.7</w:t>
      </w:r>
      <w:r w:rsidRPr="00A8444C">
        <w:rPr>
          <w:b/>
          <w:bCs/>
        </w:rPr>
        <w:t> </w:t>
      </w:r>
      <w:r w:rsidRPr="00A8444C">
        <w:t>единого перечня);</w:t>
      </w:r>
    </w:p>
    <w:p w:rsidR="00A8444C" w:rsidRPr="00A8444C" w:rsidRDefault="00A8444C" w:rsidP="00A8444C">
      <w:pPr>
        <w:numPr>
          <w:ilvl w:val="0"/>
          <w:numId w:val="1"/>
        </w:numPr>
        <w:jc w:val="both"/>
      </w:pPr>
      <w:r w:rsidRPr="00A8444C">
        <w:t>внесение изменения в лицензию (подпункт 14.7.2 пункта 14.7</w:t>
      </w:r>
      <w:r w:rsidRPr="00A8444C">
        <w:rPr>
          <w:b/>
          <w:bCs/>
        </w:rPr>
        <w:t> </w:t>
      </w:r>
      <w:r w:rsidRPr="00A8444C">
        <w:t>единого перечня);</w:t>
      </w:r>
    </w:p>
    <w:p w:rsidR="00A8444C" w:rsidRPr="00A8444C" w:rsidRDefault="00A8444C" w:rsidP="00A8444C">
      <w:pPr>
        <w:numPr>
          <w:ilvl w:val="0"/>
          <w:numId w:val="1"/>
        </w:numPr>
        <w:jc w:val="both"/>
      </w:pPr>
      <w:r w:rsidRPr="00A8444C">
        <w:t>прекращение действия лицензии на основании уведомления лицензиата о прекращении осуществления лицензируемого вида деятельности (подпункт 14.7.4 пункта 14.7</w:t>
      </w:r>
      <w:r w:rsidRPr="00A8444C">
        <w:rPr>
          <w:b/>
          <w:bCs/>
        </w:rPr>
        <w:t> </w:t>
      </w:r>
      <w:r w:rsidRPr="00A8444C">
        <w:t>единого перечня).</w:t>
      </w:r>
    </w:p>
    <w:p w:rsidR="00A8444C" w:rsidRPr="00A8444C" w:rsidRDefault="00A8444C" w:rsidP="00A8444C">
      <w:pPr>
        <w:ind w:firstLine="567"/>
        <w:jc w:val="both"/>
      </w:pPr>
      <w:r w:rsidRPr="00A8444C">
        <w:t>С 27 марта 2022 г. вышеуказанные административные процедуры осуществляются в соответствии с их регламентами, которые утверждены постановлением МНС от 25 января 2022 г. № 2 «Об утверждении регламентов административных процедур» (далее – постановление № 2, регламенты административных процедур).</w:t>
      </w:r>
    </w:p>
    <w:p w:rsidR="00A8444C" w:rsidRDefault="00A8444C" w:rsidP="00A8444C">
      <w:pPr>
        <w:ind w:firstLine="567"/>
        <w:jc w:val="both"/>
      </w:pPr>
      <w:r w:rsidRPr="00A8444C">
        <w:rPr>
          <w:b/>
          <w:bCs/>
        </w:rPr>
        <w:t xml:space="preserve">Концептуальные изменения в порядке лицензирования деятельности в сфере игорного бизнеса отсутствуют. </w:t>
      </w:r>
      <w:r w:rsidRPr="00070F57">
        <w:rPr>
          <w:bCs/>
        </w:rPr>
        <w:t>Вместе с тем в</w:t>
      </w:r>
      <w:r w:rsidRPr="00A8444C">
        <w:rPr>
          <w:b/>
          <w:bCs/>
        </w:rPr>
        <w:t> </w:t>
      </w:r>
      <w:r w:rsidRPr="00A8444C">
        <w:t>указанных регламентах</w:t>
      </w:r>
      <w:r w:rsidR="00070F57">
        <w:t xml:space="preserve"> </w:t>
      </w:r>
      <w:r w:rsidRPr="00A8444C">
        <w:t xml:space="preserve"> административных процедур уточнен порядок предоставления в МНС документов в электронной форме для получения лицензии или внесения в нее изменений.</w:t>
      </w:r>
    </w:p>
    <w:p w:rsidR="00A8444C" w:rsidRPr="00070F57" w:rsidRDefault="00A8444C" w:rsidP="00A8444C">
      <w:pPr>
        <w:ind w:firstLine="567"/>
        <w:jc w:val="both"/>
      </w:pPr>
      <w:r w:rsidRPr="00A8444C">
        <w:t>В частности, определено, что в случае </w:t>
      </w:r>
      <w:r w:rsidRPr="00A8444C">
        <w:rPr>
          <w:b/>
          <w:bCs/>
        </w:rPr>
        <w:t>направления пакета документов для получения лицензии или внесения в нее изменений с использованием программного обеспечения на портал МНС (т.е. в электронной форме (как это было ранее)</w:t>
      </w:r>
      <w:r w:rsidRPr="00A8444C">
        <w:t> в МНС необходимо предоставить оригиналы таких документов как:</w:t>
      </w:r>
    </w:p>
    <w:p w:rsidR="00A8444C" w:rsidRPr="00A8444C" w:rsidRDefault="00A8444C" w:rsidP="00A8444C">
      <w:pPr>
        <w:numPr>
          <w:ilvl w:val="0"/>
          <w:numId w:val="2"/>
        </w:numPr>
        <w:jc w:val="both"/>
      </w:pPr>
      <w:r w:rsidRPr="00A8444C">
        <w:t>документа об уплате государственной пошлины;</w:t>
      </w:r>
    </w:p>
    <w:p w:rsidR="00A8444C" w:rsidRPr="00A8444C" w:rsidRDefault="00A8444C" w:rsidP="00A8444C">
      <w:pPr>
        <w:numPr>
          <w:ilvl w:val="0"/>
          <w:numId w:val="2"/>
        </w:numPr>
        <w:jc w:val="both"/>
      </w:pPr>
      <w:r w:rsidRPr="00A8444C">
        <w:t>согласия соответствующего местного исполнительного и распорядительного органа на размещение игорного заведения;</w:t>
      </w:r>
    </w:p>
    <w:p w:rsidR="00A8444C" w:rsidRPr="00A8444C" w:rsidRDefault="00A8444C" w:rsidP="00A8444C">
      <w:pPr>
        <w:numPr>
          <w:ilvl w:val="0"/>
          <w:numId w:val="2"/>
        </w:numPr>
        <w:jc w:val="both"/>
      </w:pPr>
      <w:r w:rsidRPr="00A8444C">
        <w:t>акта соответствующего территориального органа внутренних дел об обследовании помещения, в котором предполагается осуществлять лицензируемую деятельность.</w:t>
      </w:r>
    </w:p>
    <w:p w:rsidR="00A8444C" w:rsidRPr="00070F57" w:rsidRDefault="00A8444C" w:rsidP="00A8444C">
      <w:pPr>
        <w:ind w:firstLine="567"/>
        <w:jc w:val="both"/>
        <w:rPr>
          <w:b/>
          <w:bCs/>
        </w:rPr>
      </w:pPr>
      <w:r w:rsidRPr="00A8444C">
        <w:t>Учитывая изложенное, принимая во внимание срок, установленный Положением о лицензировании отдельных видов деятельности, утвержденным Указом Президента Республики Беларусь от 1 сентября 2010 г. № 450, для приема лицензирующим органом представленного соискателем лицензии (лицензиатом) в виде электронного документа соответствующего заявления (3 рабочих дня, следующих за днем поступления такого заявления в лицензирующий орган) </w:t>
      </w:r>
      <w:r w:rsidRPr="00A8444C">
        <w:rPr>
          <w:b/>
          <w:bCs/>
        </w:rPr>
        <w:t>оригиналы вышеуказанных документов должны предоставляться </w:t>
      </w:r>
      <w:r w:rsidRPr="00A8444C">
        <w:t>соискателем лицензии (лицензиатом) </w:t>
      </w:r>
      <w:r w:rsidRPr="00A8444C">
        <w:rPr>
          <w:b/>
          <w:bCs/>
        </w:rPr>
        <w:t>в МНС в течение указанного срока любым доступным способом.</w:t>
      </w:r>
    </w:p>
    <w:p w:rsidR="00A8444C" w:rsidRPr="00A8444C" w:rsidRDefault="00A8444C" w:rsidP="00A8444C">
      <w:pPr>
        <w:ind w:firstLine="567"/>
        <w:jc w:val="both"/>
      </w:pPr>
      <w:r w:rsidRPr="00A8444C">
        <w:t xml:space="preserve">В случае </w:t>
      </w:r>
      <w:proofErr w:type="spellStart"/>
      <w:r w:rsidRPr="00A8444C">
        <w:t>непредоставления</w:t>
      </w:r>
      <w:proofErr w:type="spellEnd"/>
      <w:r w:rsidRPr="00A8444C">
        <w:t xml:space="preserve"> соискателем лицензии (лицензиатом) оригиналов вышеуказанных документов в обозначенный срок в принятии соответствующего заявления МНС будет отказано.</w:t>
      </w:r>
    </w:p>
    <w:p w:rsidR="00A8444C" w:rsidRPr="00A8444C" w:rsidRDefault="00A8444C" w:rsidP="00A8444C">
      <w:pPr>
        <w:ind w:firstLine="567"/>
        <w:jc w:val="both"/>
      </w:pPr>
    </w:p>
    <w:sectPr w:rsidR="00A8444C" w:rsidRPr="00A84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85E93"/>
    <w:multiLevelType w:val="multilevel"/>
    <w:tmpl w:val="08503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605208"/>
    <w:multiLevelType w:val="multilevel"/>
    <w:tmpl w:val="A1BA0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44C"/>
    <w:rsid w:val="00070F57"/>
    <w:rsid w:val="00264BAD"/>
    <w:rsid w:val="004E690C"/>
    <w:rsid w:val="00A8444C"/>
    <w:rsid w:val="00D55960"/>
    <w:rsid w:val="00E4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44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44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4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884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48" w:space="12" w:color="00654D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</dc:creator>
  <cp:lastModifiedBy>Neg</cp:lastModifiedBy>
  <cp:revision>3</cp:revision>
  <dcterms:created xsi:type="dcterms:W3CDTF">2022-04-19T09:58:00Z</dcterms:created>
  <dcterms:modified xsi:type="dcterms:W3CDTF">2022-04-19T14:00:00Z</dcterms:modified>
</cp:coreProperties>
</file>