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100"/>
        <w:gridCol w:w="1600"/>
        <w:gridCol w:w="4000"/>
      </w:tblGrid>
      <w:tr w:rsidR="00576027" w:rsidRPr="00196D2F" w14:paraId="6AA616ED" w14:textId="77777777" w:rsidTr="002C4713">
        <w:tc>
          <w:tcPr>
            <w:tcW w:w="4100" w:type="dxa"/>
          </w:tcPr>
          <w:p w14:paraId="3998AF26" w14:textId="77777777" w:rsidR="00576027" w:rsidRPr="00196D2F" w:rsidRDefault="00576027" w:rsidP="002C4713">
            <w:pPr>
              <w:spacing w:line="280" w:lineRule="exact"/>
              <w:jc w:val="center"/>
              <w:rPr>
                <w:b/>
                <w:sz w:val="24"/>
              </w:rPr>
            </w:pPr>
            <w:r w:rsidRPr="00196D2F">
              <w:rPr>
                <w:b/>
                <w:sz w:val="24"/>
              </w:rPr>
              <w:t>М</w:t>
            </w:r>
            <w:r w:rsidRPr="00196D2F">
              <w:rPr>
                <w:b/>
                <w:sz w:val="24"/>
                <w:lang w:val="en-US"/>
              </w:rPr>
              <w:t>I</w:t>
            </w:r>
            <w:r w:rsidRPr="00196D2F">
              <w:rPr>
                <w:b/>
                <w:sz w:val="24"/>
              </w:rPr>
              <w:t>Н</w:t>
            </w:r>
            <w:r w:rsidRPr="00196D2F">
              <w:rPr>
                <w:b/>
                <w:sz w:val="24"/>
                <w:lang w:val="en-US"/>
              </w:rPr>
              <w:t>I</w:t>
            </w:r>
            <w:r w:rsidRPr="00196D2F">
              <w:rPr>
                <w:b/>
                <w:sz w:val="24"/>
              </w:rPr>
              <w:t>СТЭРСТВА</w:t>
            </w:r>
          </w:p>
          <w:p w14:paraId="3184114F" w14:textId="77777777" w:rsidR="00576027" w:rsidRPr="00196D2F" w:rsidRDefault="00576027" w:rsidP="002C4713">
            <w:pPr>
              <w:spacing w:line="280" w:lineRule="exact"/>
              <w:jc w:val="center"/>
              <w:rPr>
                <w:b/>
                <w:sz w:val="24"/>
              </w:rPr>
            </w:pPr>
            <w:r w:rsidRPr="00196D2F">
              <w:rPr>
                <w:b/>
                <w:sz w:val="24"/>
              </w:rPr>
              <w:t xml:space="preserve">ПА ПАДАТКАХ </w:t>
            </w:r>
            <w:r w:rsidRPr="00196D2F">
              <w:rPr>
                <w:b/>
                <w:sz w:val="24"/>
                <w:lang w:val="en-US"/>
              </w:rPr>
              <w:t>I</w:t>
            </w:r>
            <w:r w:rsidRPr="00196D2F">
              <w:rPr>
                <w:b/>
                <w:sz w:val="24"/>
              </w:rPr>
              <w:t xml:space="preserve"> ЗБОРАХ</w:t>
            </w:r>
          </w:p>
          <w:p w14:paraId="3298C8A2" w14:textId="77777777" w:rsidR="00576027" w:rsidRPr="00196D2F" w:rsidRDefault="00576027" w:rsidP="002C4713">
            <w:pPr>
              <w:spacing w:line="280" w:lineRule="exact"/>
              <w:jc w:val="center"/>
              <w:rPr>
                <w:b/>
                <w:sz w:val="24"/>
              </w:rPr>
            </w:pPr>
            <w:r w:rsidRPr="00196D2F">
              <w:rPr>
                <w:b/>
                <w:sz w:val="24"/>
              </w:rPr>
              <w:t>РЭСПУБЛ</w:t>
            </w:r>
            <w:r w:rsidRPr="00196D2F">
              <w:rPr>
                <w:b/>
                <w:sz w:val="24"/>
                <w:lang w:val="en-US"/>
              </w:rPr>
              <w:t>I</w:t>
            </w:r>
            <w:r w:rsidRPr="00196D2F">
              <w:rPr>
                <w:b/>
                <w:sz w:val="24"/>
              </w:rPr>
              <w:t>К</w:t>
            </w:r>
            <w:r w:rsidRPr="00196D2F">
              <w:rPr>
                <w:b/>
                <w:sz w:val="24"/>
                <w:lang w:val="en-US"/>
              </w:rPr>
              <w:t>I</w:t>
            </w:r>
            <w:r w:rsidRPr="00196D2F">
              <w:rPr>
                <w:b/>
                <w:sz w:val="24"/>
              </w:rPr>
              <w:t xml:space="preserve"> БЕЛАРУСЬ</w:t>
            </w:r>
          </w:p>
          <w:p w14:paraId="2A55CCE3" w14:textId="77777777" w:rsidR="00576027" w:rsidRPr="00196D2F" w:rsidRDefault="00576027" w:rsidP="002C4713">
            <w:pPr>
              <w:jc w:val="center"/>
              <w:rPr>
                <w:sz w:val="24"/>
              </w:rPr>
            </w:pPr>
            <w:proofErr w:type="spellStart"/>
            <w:r w:rsidRPr="00196D2F">
              <w:rPr>
                <w:sz w:val="24"/>
              </w:rPr>
              <w:t>вул</w:t>
            </w:r>
            <w:proofErr w:type="spellEnd"/>
            <w:r w:rsidRPr="00196D2F">
              <w:rPr>
                <w:sz w:val="24"/>
              </w:rPr>
              <w:t xml:space="preserve">. </w:t>
            </w:r>
            <w:proofErr w:type="spellStart"/>
            <w:r w:rsidRPr="00196D2F">
              <w:rPr>
                <w:sz w:val="24"/>
              </w:rPr>
              <w:t>Савецкая</w:t>
            </w:r>
            <w:proofErr w:type="spellEnd"/>
            <w:r w:rsidRPr="00196D2F">
              <w:rPr>
                <w:sz w:val="24"/>
              </w:rPr>
              <w:t xml:space="preserve">, 9, </w:t>
            </w:r>
            <w:smartTag w:uri="urn:schemas-microsoft-com:office:smarttags" w:element="metricconverter">
              <w:smartTagPr>
                <w:attr w:name="ProductID" w:val="220010, г"/>
              </w:smartTagPr>
              <w:r w:rsidRPr="00196D2F">
                <w:rPr>
                  <w:sz w:val="24"/>
                </w:rPr>
                <w:t>220010, г</w:t>
              </w:r>
            </w:smartTag>
            <w:r w:rsidRPr="00196D2F">
              <w:rPr>
                <w:sz w:val="24"/>
              </w:rPr>
              <w:t>. М</w:t>
            </w:r>
            <w:r w:rsidRPr="00196D2F">
              <w:rPr>
                <w:sz w:val="24"/>
                <w:lang w:val="en-US"/>
              </w:rPr>
              <w:t>i</w:t>
            </w:r>
            <w:proofErr w:type="spellStart"/>
            <w:r w:rsidRPr="00196D2F">
              <w:rPr>
                <w:sz w:val="24"/>
              </w:rPr>
              <w:t>нск</w:t>
            </w:r>
            <w:proofErr w:type="spellEnd"/>
          </w:p>
          <w:p w14:paraId="38A1F8BB" w14:textId="77777777" w:rsidR="00576027" w:rsidRPr="00196D2F" w:rsidRDefault="00576027" w:rsidP="002C4713">
            <w:pPr>
              <w:jc w:val="center"/>
              <w:rPr>
                <w:sz w:val="24"/>
              </w:rPr>
            </w:pPr>
            <w:r w:rsidRPr="00196D2F">
              <w:rPr>
                <w:sz w:val="24"/>
                <w:lang w:val="en-US"/>
              </w:rPr>
              <w:t>gnk</w:t>
            </w:r>
            <w:r w:rsidRPr="00196D2F">
              <w:rPr>
                <w:sz w:val="24"/>
              </w:rPr>
              <w:t>@</w:t>
            </w:r>
            <w:r w:rsidRPr="00196D2F">
              <w:rPr>
                <w:sz w:val="24"/>
                <w:lang w:val="en-US"/>
              </w:rPr>
              <w:t>mail</w:t>
            </w:r>
            <w:r w:rsidRPr="00196D2F">
              <w:rPr>
                <w:sz w:val="24"/>
              </w:rPr>
              <w:t>.</w:t>
            </w:r>
            <w:r w:rsidRPr="00196D2F">
              <w:rPr>
                <w:sz w:val="24"/>
                <w:lang w:val="en-US"/>
              </w:rPr>
              <w:t>belpak</w:t>
            </w:r>
            <w:r w:rsidRPr="00196D2F">
              <w:rPr>
                <w:sz w:val="24"/>
              </w:rPr>
              <w:t>.</w:t>
            </w:r>
            <w:r w:rsidRPr="00196D2F">
              <w:rPr>
                <w:sz w:val="24"/>
                <w:lang w:val="en-US"/>
              </w:rPr>
              <w:t>by</w:t>
            </w:r>
          </w:p>
          <w:p w14:paraId="38CFF6B9" w14:textId="77777777" w:rsidR="00576027" w:rsidRPr="00196D2F" w:rsidRDefault="00576027" w:rsidP="002C4713">
            <w:pPr>
              <w:jc w:val="center"/>
              <w:rPr>
                <w:sz w:val="24"/>
              </w:rPr>
            </w:pPr>
            <w:proofErr w:type="spellStart"/>
            <w:r w:rsidRPr="00196D2F">
              <w:rPr>
                <w:sz w:val="24"/>
              </w:rPr>
              <w:t>тэл</w:t>
            </w:r>
            <w:proofErr w:type="spellEnd"/>
            <w:r w:rsidRPr="00196D2F">
              <w:rPr>
                <w:sz w:val="24"/>
              </w:rPr>
              <w:t>. 8 (017) 229 79 12, 229 79 13, факс 222 66 87</w:t>
            </w:r>
          </w:p>
        </w:tc>
        <w:tc>
          <w:tcPr>
            <w:tcW w:w="1600" w:type="dxa"/>
          </w:tcPr>
          <w:p w14:paraId="1D38FA6A" w14:textId="77777777" w:rsidR="00576027" w:rsidRPr="00196D2F" w:rsidRDefault="00576027" w:rsidP="002C4713">
            <w:pPr>
              <w:ind w:left="-108" w:right="-108"/>
              <w:jc w:val="both"/>
              <w:rPr>
                <w:sz w:val="24"/>
              </w:rPr>
            </w:pPr>
          </w:p>
        </w:tc>
        <w:tc>
          <w:tcPr>
            <w:tcW w:w="4000" w:type="dxa"/>
          </w:tcPr>
          <w:p w14:paraId="2DEB7ADE" w14:textId="77777777" w:rsidR="00576027" w:rsidRPr="00196D2F" w:rsidRDefault="00576027" w:rsidP="002C4713">
            <w:pPr>
              <w:spacing w:line="280" w:lineRule="exact"/>
              <w:jc w:val="center"/>
              <w:rPr>
                <w:b/>
                <w:sz w:val="24"/>
              </w:rPr>
            </w:pPr>
            <w:r w:rsidRPr="00196D2F">
              <w:rPr>
                <w:b/>
                <w:sz w:val="24"/>
              </w:rPr>
              <w:t>МИНИСТЕРСТВО</w:t>
            </w:r>
          </w:p>
          <w:p w14:paraId="3DD55FA1" w14:textId="77777777" w:rsidR="00576027" w:rsidRPr="00196D2F" w:rsidRDefault="00576027" w:rsidP="002C4713">
            <w:pPr>
              <w:spacing w:line="280" w:lineRule="exact"/>
              <w:jc w:val="center"/>
              <w:rPr>
                <w:b/>
                <w:sz w:val="24"/>
              </w:rPr>
            </w:pPr>
            <w:r w:rsidRPr="00196D2F">
              <w:rPr>
                <w:b/>
                <w:sz w:val="24"/>
              </w:rPr>
              <w:t>ПО НАЛОГАМ И СБОРАМ</w:t>
            </w:r>
          </w:p>
          <w:p w14:paraId="3DC27A2E" w14:textId="77777777" w:rsidR="00576027" w:rsidRPr="00196D2F" w:rsidRDefault="00576027" w:rsidP="002C4713">
            <w:pPr>
              <w:spacing w:line="280" w:lineRule="exact"/>
              <w:jc w:val="center"/>
              <w:rPr>
                <w:sz w:val="24"/>
              </w:rPr>
            </w:pPr>
            <w:r w:rsidRPr="00196D2F">
              <w:rPr>
                <w:b/>
                <w:sz w:val="24"/>
              </w:rPr>
              <w:t>РЕСПУБЛИКИ БЕЛАРУСЬ</w:t>
            </w:r>
          </w:p>
          <w:p w14:paraId="68D6169E" w14:textId="77777777" w:rsidR="00576027" w:rsidRPr="00196D2F" w:rsidRDefault="00576027" w:rsidP="002C4713">
            <w:pPr>
              <w:jc w:val="center"/>
              <w:rPr>
                <w:sz w:val="24"/>
              </w:rPr>
            </w:pPr>
            <w:r w:rsidRPr="00196D2F">
              <w:rPr>
                <w:sz w:val="24"/>
              </w:rPr>
              <w:t xml:space="preserve">ул. Советская, 9, </w:t>
            </w:r>
            <w:smartTag w:uri="urn:schemas-microsoft-com:office:smarttags" w:element="metricconverter">
              <w:smartTagPr>
                <w:attr w:name="ProductID" w:val="220010, г"/>
              </w:smartTagPr>
              <w:r w:rsidRPr="00196D2F">
                <w:rPr>
                  <w:sz w:val="24"/>
                </w:rPr>
                <w:t>220010, г</w:t>
              </w:r>
            </w:smartTag>
            <w:r w:rsidRPr="00196D2F">
              <w:rPr>
                <w:sz w:val="24"/>
              </w:rPr>
              <w:t>. Минск</w:t>
            </w:r>
          </w:p>
          <w:p w14:paraId="782E986A" w14:textId="77777777" w:rsidR="00576027" w:rsidRPr="00196D2F" w:rsidRDefault="00576027" w:rsidP="002C4713">
            <w:pPr>
              <w:jc w:val="center"/>
              <w:rPr>
                <w:sz w:val="24"/>
              </w:rPr>
            </w:pPr>
            <w:r w:rsidRPr="00196D2F">
              <w:rPr>
                <w:sz w:val="24"/>
                <w:lang w:val="en-US"/>
              </w:rPr>
              <w:t>gnk</w:t>
            </w:r>
            <w:r w:rsidRPr="00196D2F">
              <w:rPr>
                <w:sz w:val="24"/>
              </w:rPr>
              <w:t>@</w:t>
            </w:r>
            <w:r w:rsidRPr="00196D2F">
              <w:rPr>
                <w:sz w:val="24"/>
                <w:lang w:val="en-US"/>
              </w:rPr>
              <w:t>mail</w:t>
            </w:r>
            <w:r w:rsidRPr="00196D2F">
              <w:rPr>
                <w:sz w:val="24"/>
              </w:rPr>
              <w:t>.</w:t>
            </w:r>
            <w:r w:rsidRPr="00196D2F">
              <w:rPr>
                <w:sz w:val="24"/>
                <w:lang w:val="en-US"/>
              </w:rPr>
              <w:t>belpak</w:t>
            </w:r>
            <w:r w:rsidRPr="00196D2F">
              <w:rPr>
                <w:sz w:val="24"/>
              </w:rPr>
              <w:t>.</w:t>
            </w:r>
            <w:r w:rsidRPr="00196D2F">
              <w:rPr>
                <w:sz w:val="24"/>
                <w:lang w:val="en-US"/>
              </w:rPr>
              <w:t>by</w:t>
            </w:r>
          </w:p>
          <w:p w14:paraId="2E9A25BA" w14:textId="77777777" w:rsidR="00576027" w:rsidRPr="00196D2F" w:rsidRDefault="00576027" w:rsidP="002C4713">
            <w:pPr>
              <w:jc w:val="center"/>
              <w:rPr>
                <w:sz w:val="24"/>
              </w:rPr>
            </w:pPr>
            <w:r w:rsidRPr="00196D2F">
              <w:rPr>
                <w:sz w:val="24"/>
              </w:rPr>
              <w:t>тел. 8 (017) 229 79 12, 229 79 13, факс 222 66 87</w:t>
            </w:r>
          </w:p>
        </w:tc>
      </w:tr>
    </w:tbl>
    <w:p w14:paraId="00CA7172" w14:textId="7D64E8CA" w:rsidR="00576027" w:rsidRPr="00196D2F" w:rsidRDefault="00576027" w:rsidP="00576027">
      <w:pPr>
        <w:tabs>
          <w:tab w:val="left" w:pos="709"/>
        </w:tabs>
        <w:jc w:val="both"/>
        <w:rPr>
          <w:sz w:val="24"/>
          <w:u w:val="single"/>
        </w:rPr>
      </w:pPr>
      <w:r w:rsidRPr="00196D2F">
        <w:rPr>
          <w:sz w:val="24"/>
        </w:rPr>
        <w:t xml:space="preserve"> </w:t>
      </w:r>
      <w:r w:rsidR="005E5CE9" w:rsidRPr="00196D2F">
        <w:rPr>
          <w:sz w:val="24"/>
        </w:rPr>
        <w:t xml:space="preserve">       02</w:t>
      </w:r>
      <w:r w:rsidRPr="00196D2F">
        <w:rPr>
          <w:sz w:val="24"/>
          <w:u w:val="single"/>
        </w:rPr>
        <w:t>.0</w:t>
      </w:r>
      <w:r w:rsidR="001E7543" w:rsidRPr="00196D2F">
        <w:rPr>
          <w:sz w:val="24"/>
          <w:u w:val="single"/>
        </w:rPr>
        <w:t>2</w:t>
      </w:r>
      <w:r w:rsidRPr="00196D2F">
        <w:rPr>
          <w:sz w:val="24"/>
          <w:u w:val="single"/>
        </w:rPr>
        <w:t>.2022</w:t>
      </w:r>
      <w:r w:rsidRPr="00196D2F">
        <w:rPr>
          <w:sz w:val="24"/>
        </w:rPr>
        <w:t xml:space="preserve"> № </w:t>
      </w:r>
      <w:r w:rsidRPr="00196D2F">
        <w:rPr>
          <w:sz w:val="24"/>
          <w:u w:val="single"/>
        </w:rPr>
        <w:t>2-2-11/</w:t>
      </w:r>
      <w:r w:rsidR="005E5CE9" w:rsidRPr="00196D2F">
        <w:rPr>
          <w:sz w:val="24"/>
          <w:u w:val="single"/>
        </w:rPr>
        <w:t>00294</w:t>
      </w:r>
    </w:p>
    <w:p w14:paraId="716ED2BD" w14:textId="77777777" w:rsidR="00576027" w:rsidRPr="00196D2F" w:rsidRDefault="00576027" w:rsidP="00576027">
      <w:pPr>
        <w:pStyle w:val="a3"/>
        <w:spacing w:line="280" w:lineRule="exact"/>
        <w:ind w:left="4536"/>
        <w:rPr>
          <w:sz w:val="24"/>
        </w:rPr>
      </w:pPr>
      <w:r w:rsidRPr="00196D2F">
        <w:rPr>
          <w:sz w:val="24"/>
        </w:rPr>
        <w:t xml:space="preserve">Инспекции Министерства по налогам </w:t>
      </w:r>
    </w:p>
    <w:p w14:paraId="4397A2EF" w14:textId="77777777" w:rsidR="00576027" w:rsidRPr="00196D2F" w:rsidRDefault="00576027" w:rsidP="00576027">
      <w:pPr>
        <w:pStyle w:val="a3"/>
        <w:spacing w:line="280" w:lineRule="exact"/>
        <w:ind w:left="4536"/>
        <w:rPr>
          <w:sz w:val="24"/>
        </w:rPr>
      </w:pPr>
      <w:r w:rsidRPr="00196D2F">
        <w:rPr>
          <w:sz w:val="24"/>
        </w:rPr>
        <w:t xml:space="preserve">и сборам Республики Беларусь </w:t>
      </w:r>
    </w:p>
    <w:p w14:paraId="2B527D06" w14:textId="77777777" w:rsidR="00576027" w:rsidRPr="00196D2F" w:rsidRDefault="00576027" w:rsidP="00576027">
      <w:pPr>
        <w:pStyle w:val="a3"/>
        <w:spacing w:line="280" w:lineRule="exact"/>
        <w:ind w:left="4536"/>
        <w:rPr>
          <w:sz w:val="24"/>
        </w:rPr>
      </w:pPr>
      <w:r w:rsidRPr="00196D2F">
        <w:rPr>
          <w:sz w:val="24"/>
        </w:rPr>
        <w:t xml:space="preserve">по областям и г. Минску </w:t>
      </w:r>
    </w:p>
    <w:p w14:paraId="2624AE3D" w14:textId="77777777" w:rsidR="00576027" w:rsidRPr="00196D2F" w:rsidRDefault="00576027" w:rsidP="00576027">
      <w:pPr>
        <w:tabs>
          <w:tab w:val="left" w:pos="6020"/>
          <w:tab w:val="left" w:pos="6804"/>
          <w:tab w:val="left" w:pos="7938"/>
        </w:tabs>
        <w:spacing w:line="360" w:lineRule="auto"/>
        <w:ind w:left="4536"/>
        <w:rPr>
          <w:sz w:val="24"/>
        </w:rPr>
      </w:pPr>
    </w:p>
    <w:p w14:paraId="062C9522" w14:textId="77777777" w:rsidR="00600425" w:rsidRPr="00196D2F" w:rsidRDefault="00576027" w:rsidP="00576027">
      <w:pPr>
        <w:spacing w:line="280" w:lineRule="exact"/>
        <w:jc w:val="both"/>
        <w:rPr>
          <w:bCs/>
          <w:sz w:val="24"/>
        </w:rPr>
      </w:pPr>
      <w:r w:rsidRPr="00196D2F">
        <w:rPr>
          <w:bCs/>
          <w:sz w:val="24"/>
        </w:rPr>
        <w:t>Об отдельных вопросах исчисления</w:t>
      </w:r>
    </w:p>
    <w:p w14:paraId="0EFAF5EF" w14:textId="582F5307" w:rsidR="00576027" w:rsidRPr="00196D2F" w:rsidRDefault="00576027" w:rsidP="00576027">
      <w:pPr>
        <w:spacing w:line="280" w:lineRule="exact"/>
        <w:jc w:val="both"/>
        <w:rPr>
          <w:bCs/>
          <w:sz w:val="24"/>
        </w:rPr>
      </w:pPr>
      <w:r w:rsidRPr="00196D2F">
        <w:rPr>
          <w:bCs/>
          <w:sz w:val="24"/>
        </w:rPr>
        <w:t>в бюджет</w:t>
      </w:r>
      <w:r w:rsidR="00600425" w:rsidRPr="00196D2F">
        <w:rPr>
          <w:bCs/>
          <w:sz w:val="24"/>
        </w:rPr>
        <w:t xml:space="preserve"> </w:t>
      </w:r>
      <w:r w:rsidRPr="00196D2F">
        <w:rPr>
          <w:bCs/>
          <w:sz w:val="24"/>
        </w:rPr>
        <w:t>части прибыли (дохода)</w:t>
      </w:r>
      <w:bookmarkStart w:id="0" w:name="_GoBack"/>
      <w:bookmarkEnd w:id="0"/>
    </w:p>
    <w:p w14:paraId="4CB98D18" w14:textId="77777777" w:rsidR="00576027" w:rsidRPr="00196D2F" w:rsidRDefault="00576027" w:rsidP="00576027">
      <w:pPr>
        <w:pStyle w:val="1"/>
        <w:keepNext w:val="0"/>
        <w:widowControl w:val="0"/>
        <w:jc w:val="both"/>
        <w:rPr>
          <w:color w:val="auto"/>
          <w:sz w:val="24"/>
          <w:szCs w:val="24"/>
        </w:rPr>
      </w:pPr>
    </w:p>
    <w:p w14:paraId="05669F33" w14:textId="03F05140" w:rsidR="00576027" w:rsidRPr="00196D2F" w:rsidRDefault="00576027" w:rsidP="00576027">
      <w:pPr>
        <w:pStyle w:val="1"/>
        <w:keepNext w:val="0"/>
        <w:widowControl w:val="0"/>
        <w:jc w:val="both"/>
        <w:rPr>
          <w:sz w:val="24"/>
          <w:szCs w:val="24"/>
        </w:rPr>
      </w:pPr>
      <w:r w:rsidRPr="00196D2F">
        <w:rPr>
          <w:color w:val="auto"/>
          <w:sz w:val="24"/>
          <w:szCs w:val="24"/>
        </w:rPr>
        <w:t xml:space="preserve">Министерство по налогам и сборам </w:t>
      </w:r>
      <w:r w:rsidR="0089006B" w:rsidRPr="00196D2F">
        <w:rPr>
          <w:color w:val="auto"/>
          <w:sz w:val="24"/>
          <w:szCs w:val="24"/>
          <w:lang w:val="en-US"/>
        </w:rPr>
        <w:t>c</w:t>
      </w:r>
      <w:r w:rsidR="0089006B" w:rsidRPr="00196D2F">
        <w:rPr>
          <w:color w:val="auto"/>
          <w:sz w:val="24"/>
          <w:szCs w:val="24"/>
        </w:rPr>
        <w:t xml:space="preserve"> учетом полученных разъяснений Министерства финансов </w:t>
      </w:r>
      <w:r w:rsidRPr="00196D2F">
        <w:rPr>
          <w:sz w:val="24"/>
          <w:szCs w:val="24"/>
        </w:rPr>
        <w:t xml:space="preserve">направляет для руководства в работе разъяснения по актуальным вопросам исчисления части прибыли (дохода) в соответствии с </w:t>
      </w:r>
      <w:hyperlink r:id="rId9" w:history="1">
        <w:r w:rsidRPr="00196D2F">
          <w:rPr>
            <w:color w:val="auto"/>
            <w:sz w:val="24"/>
            <w:szCs w:val="24"/>
          </w:rPr>
          <w:t>Указом</w:t>
        </w:r>
      </w:hyperlink>
      <w:r w:rsidRPr="00196D2F">
        <w:rPr>
          <w:sz w:val="24"/>
          <w:szCs w:val="24"/>
        </w:rPr>
        <w:t xml:space="preserve">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 (далее – Указ № 637). </w:t>
      </w:r>
    </w:p>
    <w:p w14:paraId="4CF613F6" w14:textId="6120C59D" w:rsidR="00576027" w:rsidRPr="00196D2F" w:rsidRDefault="00576027" w:rsidP="00576027">
      <w:pPr>
        <w:ind w:firstLine="709"/>
        <w:jc w:val="both"/>
        <w:rPr>
          <w:b/>
          <w:bCs/>
          <w:sz w:val="24"/>
        </w:rPr>
      </w:pPr>
      <w:r w:rsidRPr="00196D2F">
        <w:rPr>
          <w:b/>
          <w:bCs/>
          <w:sz w:val="24"/>
        </w:rPr>
        <w:t>1. Подлежит ли исчислению и уплате в бюджет часть прибыли (дохода) хозяйственного общества с долей государства в уставном фонде менее 50</w:t>
      </w:r>
      <w:r w:rsidR="00EA39BE" w:rsidRPr="00196D2F">
        <w:rPr>
          <w:b/>
          <w:bCs/>
          <w:sz w:val="24"/>
        </w:rPr>
        <w:t xml:space="preserve"> </w:t>
      </w:r>
      <w:r w:rsidRPr="00196D2F">
        <w:rPr>
          <w:b/>
          <w:bCs/>
          <w:sz w:val="24"/>
        </w:rPr>
        <w:t>%?</w:t>
      </w:r>
    </w:p>
    <w:p w14:paraId="17689332" w14:textId="77777777" w:rsidR="00576027" w:rsidRPr="00196D2F" w:rsidRDefault="00576027" w:rsidP="00576027">
      <w:pPr>
        <w:autoSpaceDE w:val="0"/>
        <w:autoSpaceDN w:val="0"/>
        <w:adjustRightInd w:val="0"/>
        <w:ind w:firstLine="540"/>
        <w:jc w:val="both"/>
        <w:rPr>
          <w:sz w:val="24"/>
        </w:rPr>
      </w:pPr>
      <w:r w:rsidRPr="00196D2F">
        <w:rPr>
          <w:sz w:val="24"/>
        </w:rPr>
        <w:t xml:space="preserve">Подпунктом </w:t>
      </w:r>
      <w:hyperlink r:id="rId10" w:history="1">
        <w:r w:rsidRPr="00196D2F">
          <w:rPr>
            <w:sz w:val="24"/>
          </w:rPr>
          <w:t>1.1 пункта 1</w:t>
        </w:r>
      </w:hyperlink>
      <w:r w:rsidRPr="00196D2F">
        <w:rPr>
          <w:sz w:val="24"/>
        </w:rPr>
        <w:t xml:space="preserve"> Указа № 637 установлено, что хозяйственные общества, в отношении которых Республика Беларусь и (или) административно-территориальная единица, обладая акциями (долями в уставных фондах) или иным, не противоречащим законодательству образом, может определять решения, принимаемые этими хозяйственными обществами, исчисляют и перечисляют в республиканский бюджет, бюджеты первичного, базового и областного уровней  часть прибыли (дохода) пропорционально долям Республики Беларусь и административно-территориальных единиц в их уставных фондах. При этом указанная часть прибыли (дохода) является минимальной обязательной частью дивидендов на доли Республики Беларусь и административно-территориальных единиц в уставных фондах хозяйственных обществ.</w:t>
      </w:r>
    </w:p>
    <w:p w14:paraId="21E39BF0" w14:textId="6C69764A" w:rsidR="00576027" w:rsidRPr="00196D2F" w:rsidRDefault="00576027" w:rsidP="00576027">
      <w:pPr>
        <w:autoSpaceDE w:val="0"/>
        <w:autoSpaceDN w:val="0"/>
        <w:adjustRightInd w:val="0"/>
        <w:ind w:firstLine="540"/>
        <w:jc w:val="both"/>
        <w:rPr>
          <w:sz w:val="24"/>
        </w:rPr>
      </w:pPr>
      <w:r w:rsidRPr="00196D2F">
        <w:rPr>
          <w:color w:val="000000"/>
          <w:sz w:val="24"/>
        </w:rPr>
        <w:t xml:space="preserve">Статьей 34 </w:t>
      </w:r>
      <w:r w:rsidRPr="00196D2F">
        <w:rPr>
          <w:sz w:val="24"/>
        </w:rPr>
        <w:t xml:space="preserve">Закона </w:t>
      </w:r>
      <w:r w:rsidRPr="00196D2F">
        <w:rPr>
          <w:rFonts w:eastAsia="Calibri"/>
          <w:sz w:val="24"/>
          <w:lang w:eastAsia="en-US"/>
        </w:rPr>
        <w:t xml:space="preserve">Республики Беларусь </w:t>
      </w:r>
      <w:r w:rsidRPr="00196D2F">
        <w:rPr>
          <w:sz w:val="24"/>
        </w:rPr>
        <w:t>от 9 декабря 1992 г. № 2020-</w:t>
      </w:r>
      <w:r w:rsidRPr="00196D2F">
        <w:rPr>
          <w:sz w:val="24"/>
          <w:lang w:val="en-US"/>
        </w:rPr>
        <w:t>XII</w:t>
      </w:r>
      <w:r w:rsidRPr="00196D2F">
        <w:rPr>
          <w:sz w:val="24"/>
        </w:rPr>
        <w:t xml:space="preserve"> </w:t>
      </w:r>
      <w:r w:rsidRPr="00196D2F">
        <w:rPr>
          <w:rFonts w:eastAsia="Calibri"/>
          <w:sz w:val="24"/>
          <w:lang w:eastAsia="en-US"/>
        </w:rPr>
        <w:t xml:space="preserve">«О хозяйственных обществах» (далее – Закон о хозяйственных обществах) </w:t>
      </w:r>
      <w:r w:rsidRPr="00196D2F">
        <w:rPr>
          <w:sz w:val="24"/>
        </w:rPr>
        <w:t>установлено, что распределение прибыли хозяйственного общества относится к исключительной компетенции общего собрания участников этого общества.</w:t>
      </w:r>
    </w:p>
    <w:p w14:paraId="33E21790" w14:textId="77FEC8FC" w:rsidR="00576027" w:rsidRPr="00196D2F" w:rsidRDefault="00576027" w:rsidP="00576027">
      <w:pPr>
        <w:autoSpaceDE w:val="0"/>
        <w:autoSpaceDN w:val="0"/>
        <w:adjustRightInd w:val="0"/>
        <w:ind w:firstLine="540"/>
        <w:jc w:val="both"/>
        <w:rPr>
          <w:sz w:val="24"/>
        </w:rPr>
      </w:pPr>
      <w:r w:rsidRPr="00196D2F">
        <w:rPr>
          <w:sz w:val="24"/>
        </w:rPr>
        <w:t>Порядок принятия решений общего собрания участников хозяйственного общества определен статьей 45 Закона</w:t>
      </w:r>
      <w:r w:rsidRPr="00196D2F">
        <w:rPr>
          <w:rFonts w:eastAsia="Calibri"/>
          <w:sz w:val="24"/>
          <w:lang w:eastAsia="en-US"/>
        </w:rPr>
        <w:t xml:space="preserve"> о хозяйственных обществах</w:t>
      </w:r>
      <w:r w:rsidRPr="00196D2F">
        <w:rPr>
          <w:sz w:val="24"/>
        </w:rPr>
        <w:t xml:space="preserve">, согласно которой решения общего собрания участников хозяйственного общества принимаются простым большинством голосов (более 50 %) лиц, принявших участие в этом собрании, за исключением случаев, предусмотренных Законом </w:t>
      </w:r>
      <w:r w:rsidRPr="00196D2F">
        <w:rPr>
          <w:rFonts w:eastAsia="Calibri"/>
          <w:sz w:val="24"/>
          <w:lang w:eastAsia="en-US"/>
        </w:rPr>
        <w:t>о хозяйственных обществах</w:t>
      </w:r>
      <w:r w:rsidRPr="00196D2F">
        <w:rPr>
          <w:sz w:val="24"/>
        </w:rPr>
        <w:t xml:space="preserve"> и уставом хозяйственного общества,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участников хозяйственного общества либо когда решение указанными лицами или всеми участниками хозяйственного общества принимается единогласно. </w:t>
      </w:r>
    </w:p>
    <w:p w14:paraId="03AEACD5" w14:textId="51A88095" w:rsidR="00576027" w:rsidRPr="00196D2F" w:rsidRDefault="00576027" w:rsidP="00576027">
      <w:pPr>
        <w:autoSpaceDE w:val="0"/>
        <w:autoSpaceDN w:val="0"/>
        <w:adjustRightInd w:val="0"/>
        <w:jc w:val="both"/>
        <w:rPr>
          <w:sz w:val="24"/>
        </w:rPr>
      </w:pPr>
      <w:r w:rsidRPr="00196D2F">
        <w:rPr>
          <w:sz w:val="24"/>
        </w:rPr>
        <w:tab/>
        <w:t>Таким образом, хозяйственные общества, у которых в собственности государства находится 50 % и более акции, производят перечисление части прибыли (дохода) в бюджет в порядке и сроки, установленные Указом №</w:t>
      </w:r>
      <w:r w:rsidR="00600425" w:rsidRPr="00196D2F">
        <w:rPr>
          <w:sz w:val="24"/>
        </w:rPr>
        <w:t> </w:t>
      </w:r>
      <w:r w:rsidRPr="00196D2F">
        <w:rPr>
          <w:sz w:val="24"/>
        </w:rPr>
        <w:t xml:space="preserve">637, в обязательном порядке. </w:t>
      </w:r>
    </w:p>
    <w:p w14:paraId="5F291FB9" w14:textId="3F667651" w:rsidR="00576027" w:rsidRPr="00196D2F" w:rsidRDefault="00576027" w:rsidP="00576027">
      <w:pPr>
        <w:autoSpaceDE w:val="0"/>
        <w:autoSpaceDN w:val="0"/>
        <w:adjustRightInd w:val="0"/>
        <w:jc w:val="both"/>
        <w:rPr>
          <w:sz w:val="24"/>
        </w:rPr>
      </w:pPr>
      <w:r w:rsidRPr="00196D2F">
        <w:rPr>
          <w:sz w:val="24"/>
        </w:rPr>
        <w:lastRenderedPageBreak/>
        <w:tab/>
      </w:r>
      <w:r w:rsidR="0089006B" w:rsidRPr="00196D2F">
        <w:rPr>
          <w:sz w:val="24"/>
        </w:rPr>
        <w:t>При н</w:t>
      </w:r>
      <w:r w:rsidRPr="00196D2F">
        <w:rPr>
          <w:sz w:val="24"/>
        </w:rPr>
        <w:t>аличи</w:t>
      </w:r>
      <w:r w:rsidR="0089006B" w:rsidRPr="00196D2F">
        <w:rPr>
          <w:sz w:val="24"/>
        </w:rPr>
        <w:t>и</w:t>
      </w:r>
      <w:r w:rsidRPr="00196D2F">
        <w:rPr>
          <w:sz w:val="24"/>
        </w:rPr>
        <w:t xml:space="preserve"> доли государства в уставных фондах хозяйственных обществ в размере менее 50 % </w:t>
      </w:r>
      <w:r w:rsidR="00736D45" w:rsidRPr="00196D2F">
        <w:rPr>
          <w:sz w:val="24"/>
        </w:rPr>
        <w:t xml:space="preserve">вышеназванными законодательными актами не возлагается обязанность </w:t>
      </w:r>
      <w:r w:rsidRPr="00196D2F">
        <w:rPr>
          <w:sz w:val="24"/>
        </w:rPr>
        <w:t xml:space="preserve">о начислении </w:t>
      </w:r>
      <w:r w:rsidR="0089006B" w:rsidRPr="00196D2F">
        <w:rPr>
          <w:sz w:val="24"/>
        </w:rPr>
        <w:t xml:space="preserve">и выплате </w:t>
      </w:r>
      <w:r w:rsidRPr="00196D2F">
        <w:rPr>
          <w:sz w:val="24"/>
        </w:rPr>
        <w:t xml:space="preserve">дивидендов в соответствии с Указом № 637. </w:t>
      </w:r>
    </w:p>
    <w:p w14:paraId="47B2ECD3" w14:textId="4E5D3FD3" w:rsidR="00576027" w:rsidRPr="00196D2F" w:rsidRDefault="00576027" w:rsidP="00576027">
      <w:pPr>
        <w:autoSpaceDE w:val="0"/>
        <w:autoSpaceDN w:val="0"/>
        <w:adjustRightInd w:val="0"/>
        <w:jc w:val="both"/>
        <w:rPr>
          <w:sz w:val="24"/>
        </w:rPr>
      </w:pPr>
      <w:r w:rsidRPr="00196D2F">
        <w:rPr>
          <w:sz w:val="24"/>
        </w:rPr>
        <w:tab/>
        <w:t xml:space="preserve">Вместе с тем представитель государства вправе вносить предложение о рассмотрении на общем собрании акционеров хозяйственного общества вопроса о начислении </w:t>
      </w:r>
      <w:r w:rsidR="0089006B" w:rsidRPr="00196D2F">
        <w:rPr>
          <w:sz w:val="24"/>
        </w:rPr>
        <w:t xml:space="preserve">и выплате </w:t>
      </w:r>
      <w:r w:rsidRPr="00196D2F">
        <w:rPr>
          <w:sz w:val="24"/>
        </w:rPr>
        <w:t>дивидендов в порядке, установленном Указом № 637.</w:t>
      </w:r>
    </w:p>
    <w:p w14:paraId="363434B8" w14:textId="04277018" w:rsidR="00576027" w:rsidRPr="00196D2F" w:rsidRDefault="00576027" w:rsidP="00576027">
      <w:pPr>
        <w:ind w:firstLine="708"/>
        <w:jc w:val="both"/>
        <w:rPr>
          <w:sz w:val="24"/>
        </w:rPr>
      </w:pPr>
      <w:r w:rsidRPr="00196D2F">
        <w:rPr>
          <w:sz w:val="24"/>
        </w:rPr>
        <w:t xml:space="preserve">Следовательно, при принятии общим собранием акционеров хозяйственного общества, в уставном фонде которого доля государства составляет менее 50 %, решения о </w:t>
      </w:r>
      <w:r w:rsidR="0089006B" w:rsidRPr="00196D2F">
        <w:rPr>
          <w:sz w:val="24"/>
        </w:rPr>
        <w:t xml:space="preserve">начислении и </w:t>
      </w:r>
      <w:r w:rsidRPr="00196D2F">
        <w:rPr>
          <w:sz w:val="24"/>
        </w:rPr>
        <w:t xml:space="preserve">выплате дивидендов в соответствии с Указом № 637 такое хозяйственное общество производит их начисление </w:t>
      </w:r>
      <w:r w:rsidR="0089006B" w:rsidRPr="00196D2F">
        <w:rPr>
          <w:sz w:val="24"/>
        </w:rPr>
        <w:t xml:space="preserve">и выплату </w:t>
      </w:r>
      <w:r w:rsidRPr="00196D2F">
        <w:rPr>
          <w:sz w:val="24"/>
        </w:rPr>
        <w:t>в порядке, установленном Указом № 637.</w:t>
      </w:r>
    </w:p>
    <w:p w14:paraId="0BD73710" w14:textId="0214EEAE" w:rsidR="00576027" w:rsidRPr="00196D2F" w:rsidRDefault="00576027" w:rsidP="00576027">
      <w:pPr>
        <w:pStyle w:val="1"/>
        <w:keepNext w:val="0"/>
        <w:widowControl w:val="0"/>
        <w:jc w:val="both"/>
        <w:rPr>
          <w:b/>
          <w:bCs/>
          <w:sz w:val="24"/>
          <w:szCs w:val="24"/>
        </w:rPr>
      </w:pPr>
      <w:r w:rsidRPr="00196D2F">
        <w:rPr>
          <w:b/>
          <w:bCs/>
          <w:sz w:val="24"/>
          <w:szCs w:val="24"/>
        </w:rPr>
        <w:t>2.</w:t>
      </w:r>
      <w:r w:rsidRPr="00196D2F">
        <w:rPr>
          <w:sz w:val="24"/>
          <w:szCs w:val="24"/>
        </w:rPr>
        <w:t xml:space="preserve"> </w:t>
      </w:r>
      <w:r w:rsidRPr="00196D2F">
        <w:rPr>
          <w:b/>
          <w:bCs/>
          <w:sz w:val="24"/>
          <w:szCs w:val="24"/>
        </w:rPr>
        <w:t>Подлежит ли исчислению и уплате в бюджет часть прибыли (дохода) акционерного общества с долей государства в уставном фонде более 50 % в соответствии с Указом № 637 в случаях, установленных частью пятой статьи 72 Закона</w:t>
      </w:r>
      <w:r w:rsidRPr="00196D2F">
        <w:rPr>
          <w:rFonts w:eastAsia="Calibri"/>
          <w:b/>
          <w:bCs/>
          <w:sz w:val="24"/>
          <w:szCs w:val="24"/>
          <w:lang w:eastAsia="en-US"/>
        </w:rPr>
        <w:t xml:space="preserve"> о хозяйственных обществах, </w:t>
      </w:r>
      <w:r w:rsidRPr="00196D2F">
        <w:rPr>
          <w:b/>
          <w:bCs/>
          <w:sz w:val="24"/>
          <w:szCs w:val="24"/>
        </w:rPr>
        <w:t xml:space="preserve">в которых акционерное общество не вправе принимать решение об объявлении и выплате дивидендов? </w:t>
      </w:r>
    </w:p>
    <w:p w14:paraId="5A680779" w14:textId="66809E96" w:rsidR="00576027" w:rsidRPr="00196D2F" w:rsidRDefault="00576027" w:rsidP="00576027">
      <w:pPr>
        <w:pStyle w:val="af0"/>
        <w:spacing w:before="0" w:beforeAutospacing="0" w:after="0" w:afterAutospacing="0"/>
        <w:ind w:firstLine="705"/>
        <w:jc w:val="both"/>
        <w:rPr>
          <w:rFonts w:eastAsia="Calibri"/>
          <w:lang w:eastAsia="en-US"/>
        </w:rPr>
      </w:pPr>
      <w:r w:rsidRPr="00196D2F">
        <w:rPr>
          <w:rFonts w:eastAsia="Calibri"/>
          <w:lang w:eastAsia="en-US"/>
        </w:rPr>
        <w:t xml:space="preserve">Подпунктом 1.1 пункта 1 Указа № 637 установлено, что подлежит перечислению в бюджет часть прибыли (дохода) хозяйственными обществами, в отношении которых Республика Беларусь и (или) административно-территориальная единица, обладая акциями (долями в уставных фондах) или иным, не противоречащим законодательству образом, </w:t>
      </w:r>
      <w:r w:rsidRPr="00196D2F">
        <w:rPr>
          <w:rFonts w:eastAsia="Calibri"/>
          <w:b/>
          <w:bCs/>
          <w:lang w:eastAsia="en-US"/>
        </w:rPr>
        <w:t>может определять решения, принимаемые этими хозяйственными обществами, за исключением случаев, установленных законодательными актами</w:t>
      </w:r>
      <w:r w:rsidRPr="00196D2F">
        <w:rPr>
          <w:rFonts w:eastAsia="Calibri"/>
          <w:lang w:eastAsia="en-US"/>
        </w:rPr>
        <w:t xml:space="preserve">, от находящихся в республиканской и коммунальной собственности акций (долей в уставных фондах) пропорционально долям Республики Беларусь и административно-территориальных единиц в их уставных фондах. </w:t>
      </w:r>
    </w:p>
    <w:p w14:paraId="63F3A2AB" w14:textId="483734A5" w:rsidR="00576027" w:rsidRPr="00196D2F" w:rsidRDefault="00576027" w:rsidP="00576027">
      <w:pPr>
        <w:pStyle w:val="af0"/>
        <w:spacing w:before="0" w:beforeAutospacing="0" w:after="0" w:afterAutospacing="0"/>
        <w:ind w:firstLine="705"/>
        <w:jc w:val="both"/>
        <w:rPr>
          <w:rFonts w:eastAsia="Calibri"/>
          <w:lang w:eastAsia="en-US"/>
        </w:rPr>
      </w:pPr>
      <w:r w:rsidRPr="00196D2F">
        <w:rPr>
          <w:rFonts w:eastAsia="Calibri"/>
          <w:lang w:eastAsia="en-US"/>
        </w:rPr>
        <w:t>Случаи, в которых акционерное общество не вправе принимать решения об объявлении и выплате дивидендов, а также выпла</w:t>
      </w:r>
      <w:r w:rsidR="00E90A65" w:rsidRPr="00196D2F">
        <w:rPr>
          <w:rFonts w:eastAsia="Calibri"/>
          <w:lang w:eastAsia="en-US"/>
        </w:rPr>
        <w:t xml:space="preserve">чивать </w:t>
      </w:r>
      <w:r w:rsidRPr="00196D2F">
        <w:rPr>
          <w:rFonts w:eastAsia="Calibri"/>
          <w:lang w:eastAsia="en-US"/>
        </w:rPr>
        <w:t>дивиденд</w:t>
      </w:r>
      <w:r w:rsidR="00E90A65" w:rsidRPr="00196D2F">
        <w:rPr>
          <w:rFonts w:eastAsia="Calibri"/>
          <w:lang w:eastAsia="en-US"/>
        </w:rPr>
        <w:t>ы,</w:t>
      </w:r>
      <w:r w:rsidRPr="00196D2F">
        <w:rPr>
          <w:rFonts w:eastAsia="Calibri"/>
          <w:lang w:eastAsia="en-US"/>
        </w:rPr>
        <w:t xml:space="preserve"> установлены частью пятой статьи 72 Закона</w:t>
      </w:r>
      <w:r w:rsidRPr="00196D2F">
        <w:rPr>
          <w:b/>
          <w:bCs/>
        </w:rPr>
        <w:t xml:space="preserve"> </w:t>
      </w:r>
      <w:r w:rsidRPr="00196D2F">
        <w:rPr>
          <w:rFonts w:eastAsia="Calibri"/>
          <w:lang w:eastAsia="en-US"/>
        </w:rPr>
        <w:t>о хозяйственных обществах.</w:t>
      </w:r>
    </w:p>
    <w:p w14:paraId="49B2C3AE" w14:textId="77777777" w:rsidR="00812153" w:rsidRPr="00196D2F" w:rsidRDefault="00812153" w:rsidP="00812153">
      <w:pPr>
        <w:autoSpaceDE w:val="0"/>
        <w:autoSpaceDN w:val="0"/>
        <w:adjustRightInd w:val="0"/>
        <w:ind w:firstLine="540"/>
        <w:jc w:val="both"/>
        <w:rPr>
          <w:sz w:val="24"/>
        </w:rPr>
      </w:pPr>
      <w:r w:rsidRPr="00196D2F">
        <w:rPr>
          <w:rFonts w:eastAsia="Calibri"/>
          <w:sz w:val="24"/>
          <w:lang w:eastAsia="en-US"/>
        </w:rPr>
        <w:t>Так, частью пятой статьи 72 Закона о хозяйственных обществах предусмотрено, что а</w:t>
      </w:r>
      <w:r w:rsidRPr="00196D2F">
        <w:rPr>
          <w:sz w:val="24"/>
        </w:rPr>
        <w:t>кционерное общество не вправе принимать решение об объявлении и выплате дивидендов, а также выплачивать дивиденды, если на день принятия такого решения или на день выплаты дивидендов:</w:t>
      </w:r>
    </w:p>
    <w:p w14:paraId="3DEC416B" w14:textId="77777777" w:rsidR="00812153" w:rsidRPr="00196D2F" w:rsidRDefault="00812153" w:rsidP="00812153">
      <w:pPr>
        <w:autoSpaceDE w:val="0"/>
        <w:autoSpaceDN w:val="0"/>
        <w:adjustRightInd w:val="0"/>
        <w:ind w:firstLine="540"/>
        <w:jc w:val="both"/>
        <w:rPr>
          <w:sz w:val="24"/>
        </w:rPr>
      </w:pPr>
      <w:r w:rsidRPr="00196D2F">
        <w:rPr>
          <w:sz w:val="24"/>
        </w:rPr>
        <w:t>уставный фонд оплачен не полностью;</w:t>
      </w:r>
    </w:p>
    <w:p w14:paraId="35B5665C" w14:textId="77777777" w:rsidR="00812153" w:rsidRPr="00196D2F" w:rsidRDefault="00812153" w:rsidP="00812153">
      <w:pPr>
        <w:autoSpaceDE w:val="0"/>
        <w:autoSpaceDN w:val="0"/>
        <w:adjustRightInd w:val="0"/>
        <w:ind w:firstLine="540"/>
        <w:jc w:val="both"/>
        <w:rPr>
          <w:sz w:val="24"/>
        </w:rPr>
      </w:pPr>
      <w:r w:rsidRPr="00196D2F">
        <w:rPr>
          <w:sz w:val="24"/>
        </w:rPr>
        <w:t>стоимость чистых активов акционерного общества меньше суммы его уставного фонда и резервных фондов либо станет меньше их суммы в результате выплаты дивидендов;</w:t>
      </w:r>
    </w:p>
    <w:p w14:paraId="13B4B065" w14:textId="77777777" w:rsidR="00812153" w:rsidRPr="00196D2F" w:rsidRDefault="00812153" w:rsidP="00812153">
      <w:pPr>
        <w:autoSpaceDE w:val="0"/>
        <w:autoSpaceDN w:val="0"/>
        <w:adjustRightInd w:val="0"/>
        <w:ind w:firstLine="540"/>
        <w:jc w:val="both"/>
        <w:rPr>
          <w:sz w:val="24"/>
        </w:rPr>
      </w:pPr>
      <w:r w:rsidRPr="00196D2F">
        <w:rPr>
          <w:sz w:val="24"/>
        </w:rPr>
        <w:t>акционерное общество приобретает или имеет устойчивый характер неплатежеспособности в соответствии с законодательством об экономической несостоятельности (банкротстве) или если указанный характер появится у этого общества в результате выплаты дивидендов;</w:t>
      </w:r>
    </w:p>
    <w:p w14:paraId="3629D1F0" w14:textId="3A1BA144" w:rsidR="00812153" w:rsidRPr="00196D2F" w:rsidRDefault="00812153" w:rsidP="00812153">
      <w:pPr>
        <w:autoSpaceDE w:val="0"/>
        <w:autoSpaceDN w:val="0"/>
        <w:adjustRightInd w:val="0"/>
        <w:ind w:firstLine="540"/>
        <w:jc w:val="both"/>
        <w:rPr>
          <w:sz w:val="24"/>
        </w:rPr>
      </w:pPr>
      <w:r w:rsidRPr="00196D2F">
        <w:rPr>
          <w:sz w:val="24"/>
        </w:rPr>
        <w:t xml:space="preserve">не завершен в соответствии со </w:t>
      </w:r>
      <w:hyperlink r:id="rId11" w:history="1">
        <w:r w:rsidRPr="00196D2F">
          <w:rPr>
            <w:sz w:val="24"/>
          </w:rPr>
          <w:t>статьей 78</w:t>
        </w:r>
      </w:hyperlink>
      <w:r w:rsidRPr="00196D2F">
        <w:rPr>
          <w:sz w:val="24"/>
        </w:rPr>
        <w:t xml:space="preserve"> </w:t>
      </w:r>
      <w:r w:rsidRPr="00196D2F">
        <w:rPr>
          <w:rFonts w:eastAsia="Calibri"/>
          <w:sz w:val="24"/>
          <w:lang w:eastAsia="en-US"/>
        </w:rPr>
        <w:t>Закона</w:t>
      </w:r>
      <w:r w:rsidRPr="00196D2F">
        <w:rPr>
          <w:b/>
          <w:bCs/>
          <w:sz w:val="24"/>
        </w:rPr>
        <w:t xml:space="preserve"> </w:t>
      </w:r>
      <w:r w:rsidRPr="00196D2F">
        <w:rPr>
          <w:rFonts w:eastAsia="Calibri"/>
          <w:sz w:val="24"/>
          <w:lang w:eastAsia="en-US"/>
        </w:rPr>
        <w:t>о хозяйственных обществах</w:t>
      </w:r>
      <w:r w:rsidRPr="00196D2F">
        <w:rPr>
          <w:sz w:val="24"/>
        </w:rPr>
        <w:t xml:space="preserve"> выкуп акций акционерного общества по требованию его акционеров.</w:t>
      </w:r>
    </w:p>
    <w:p w14:paraId="14B461AD" w14:textId="71C83832" w:rsidR="00576027" w:rsidRPr="00196D2F" w:rsidRDefault="00576027" w:rsidP="00576027">
      <w:pPr>
        <w:pStyle w:val="af0"/>
        <w:spacing w:before="0" w:beforeAutospacing="0" w:after="0" w:afterAutospacing="0"/>
        <w:ind w:firstLine="705"/>
        <w:jc w:val="both"/>
      </w:pPr>
      <w:r w:rsidRPr="00196D2F">
        <w:rPr>
          <w:rFonts w:eastAsia="Calibri"/>
          <w:lang w:eastAsia="en-US"/>
        </w:rPr>
        <w:t>Таким образом, Указ № 637 учитывает нормы статьи 72 Закона о хозяйственных обществах и общее собрание участников хозяйственного общества вправе принять решение не начислять и не выплачивать дивиденды в случаях, установленных частью пятой статьи 72 Закона</w:t>
      </w:r>
      <w:r w:rsidR="00600425" w:rsidRPr="00196D2F">
        <w:rPr>
          <w:rFonts w:eastAsia="Calibri"/>
          <w:lang w:eastAsia="en-US"/>
        </w:rPr>
        <w:t xml:space="preserve"> о хозяйственных обществах</w:t>
      </w:r>
      <w:r w:rsidRPr="00196D2F">
        <w:rPr>
          <w:rFonts w:eastAsia="Calibri"/>
          <w:lang w:eastAsia="en-US"/>
        </w:rPr>
        <w:t>.</w:t>
      </w:r>
    </w:p>
    <w:p w14:paraId="6713DE5F" w14:textId="77777777" w:rsidR="00576027" w:rsidRPr="00196D2F" w:rsidRDefault="00576027" w:rsidP="00576027">
      <w:pPr>
        <w:autoSpaceDE w:val="0"/>
        <w:autoSpaceDN w:val="0"/>
        <w:adjustRightInd w:val="0"/>
        <w:ind w:firstLine="709"/>
        <w:jc w:val="both"/>
        <w:rPr>
          <w:b/>
          <w:bCs/>
          <w:sz w:val="24"/>
        </w:rPr>
      </w:pPr>
      <w:r w:rsidRPr="00196D2F">
        <w:rPr>
          <w:b/>
          <w:bCs/>
          <w:sz w:val="24"/>
        </w:rPr>
        <w:t xml:space="preserve">3. Указом № 637 установлены следующие ставки для исчисления части прибыли (дохода): </w:t>
      </w:r>
    </w:p>
    <w:p w14:paraId="0046C905" w14:textId="10FA3533" w:rsidR="00576027" w:rsidRPr="00196D2F" w:rsidRDefault="00576027" w:rsidP="00576027">
      <w:pPr>
        <w:ind w:right="140" w:firstLine="720"/>
        <w:jc w:val="both"/>
        <w:rPr>
          <w:b/>
          <w:bCs/>
          <w:sz w:val="24"/>
        </w:rPr>
      </w:pPr>
      <w:r w:rsidRPr="00196D2F">
        <w:rPr>
          <w:b/>
          <w:bCs/>
          <w:sz w:val="24"/>
        </w:rPr>
        <w:t>5 % – для унитарных предприятий, государственных объединений и хозяйственных обществ, основными видами деятельности которых являются растениеводство, животноводство, растениеводство в сочетании с животноводством (смешанное сельское хозяйство), рыболовство и рыбоводство (далее – сельскохозяйственные организации);</w:t>
      </w:r>
    </w:p>
    <w:p w14:paraId="369A6483" w14:textId="2057F522" w:rsidR="00576027" w:rsidRPr="00196D2F" w:rsidRDefault="00576027" w:rsidP="00576027">
      <w:pPr>
        <w:ind w:right="140" w:firstLine="720"/>
        <w:jc w:val="both"/>
        <w:rPr>
          <w:b/>
          <w:bCs/>
          <w:sz w:val="24"/>
        </w:rPr>
      </w:pPr>
      <w:r w:rsidRPr="00196D2F">
        <w:rPr>
          <w:b/>
          <w:bCs/>
          <w:sz w:val="24"/>
        </w:rPr>
        <w:t xml:space="preserve">20 % – для иных унитарных предприятий, государственных объединений и хозяйственных обществ (далее – иные организации). </w:t>
      </w:r>
    </w:p>
    <w:p w14:paraId="5C0EC90F" w14:textId="77777777" w:rsidR="00576027" w:rsidRPr="00196D2F" w:rsidRDefault="00576027" w:rsidP="00576027">
      <w:pPr>
        <w:ind w:right="140" w:firstLine="720"/>
        <w:jc w:val="both"/>
        <w:rPr>
          <w:b/>
          <w:bCs/>
          <w:sz w:val="24"/>
        </w:rPr>
      </w:pPr>
      <w:r w:rsidRPr="00196D2F">
        <w:rPr>
          <w:b/>
          <w:bCs/>
          <w:sz w:val="24"/>
        </w:rPr>
        <w:lastRenderedPageBreak/>
        <w:t>В каком порядке необходимо определять основной вид экономической деятельности для отнесения организации, имеющей в своем составе филиалы и осуществляющей несколько видов деятельности, к сельскохозяйственным организациям в целях исчисления части прибыли (дохода)?</w:t>
      </w:r>
    </w:p>
    <w:p w14:paraId="3E443A03" w14:textId="6963E7B9" w:rsidR="00576027" w:rsidRPr="00196D2F" w:rsidRDefault="00576027" w:rsidP="00576027">
      <w:pPr>
        <w:autoSpaceDE w:val="0"/>
        <w:autoSpaceDN w:val="0"/>
        <w:adjustRightInd w:val="0"/>
        <w:ind w:firstLine="567"/>
        <w:jc w:val="both"/>
        <w:rPr>
          <w:rFonts w:eastAsia="Calibri"/>
          <w:iCs/>
          <w:sz w:val="24"/>
        </w:rPr>
      </w:pPr>
      <w:r w:rsidRPr="00196D2F">
        <w:rPr>
          <w:rFonts w:eastAsia="Calibri"/>
          <w:iCs/>
          <w:sz w:val="24"/>
        </w:rPr>
        <w:t xml:space="preserve">Для определения основного вида деятельности </w:t>
      </w:r>
      <w:r w:rsidRPr="00196D2F">
        <w:rPr>
          <w:rFonts w:eastAsia="Calibri"/>
          <w:sz w:val="24"/>
        </w:rPr>
        <w:t xml:space="preserve">организации </w:t>
      </w:r>
      <w:r w:rsidRPr="00196D2F">
        <w:rPr>
          <w:rFonts w:eastAsia="Calibri"/>
          <w:iCs/>
          <w:sz w:val="24"/>
        </w:rPr>
        <w:t xml:space="preserve">следует руководствоваться методикой, установленной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 (далее – ОКРБ 005-2011), а также Указаниями </w:t>
      </w:r>
      <w:r w:rsidRPr="00196D2F">
        <w:rPr>
          <w:sz w:val="24"/>
        </w:rPr>
        <w:t>по определению основного вида деятельности организаций на основе общегосударственного классификатора Республики Беларусь ОКРБ 005-2011 «Виды экономической деятельности» для формирования официальной статистической информации органами государственной статистики»</w:t>
      </w:r>
      <w:r w:rsidRPr="00196D2F">
        <w:rPr>
          <w:rFonts w:eastAsia="Calibri"/>
          <w:iCs/>
          <w:sz w:val="24"/>
        </w:rPr>
        <w:t xml:space="preserve">, утвержденными приказом Национального статистического комитета Республики Беларусь от 30 ноября 2012 г. № 289 (далее – Указания № 289).  </w:t>
      </w:r>
    </w:p>
    <w:p w14:paraId="5A725EB4" w14:textId="77777777" w:rsidR="00576027" w:rsidRPr="00196D2F" w:rsidRDefault="00576027" w:rsidP="00576027">
      <w:pPr>
        <w:autoSpaceDE w:val="0"/>
        <w:autoSpaceDN w:val="0"/>
        <w:adjustRightInd w:val="0"/>
        <w:ind w:firstLine="709"/>
        <w:jc w:val="both"/>
        <w:rPr>
          <w:rFonts w:eastAsia="Calibri"/>
          <w:iCs/>
          <w:sz w:val="24"/>
        </w:rPr>
      </w:pPr>
      <w:r w:rsidRPr="00196D2F">
        <w:rPr>
          <w:rFonts w:eastAsia="Calibri"/>
          <w:iCs/>
          <w:sz w:val="24"/>
        </w:rPr>
        <w:t xml:space="preserve">В частности, пунктом 2 ОКРБ 005-2011 и пунктом 7 Указаний № 289 установлено, что основным видом деятельности является вид деятельности, который создает наибольшую часть общей добавленной стоимости данной организации. </w:t>
      </w:r>
    </w:p>
    <w:p w14:paraId="70A80285" w14:textId="38BDA443" w:rsidR="00576027" w:rsidRPr="00196D2F" w:rsidRDefault="00576027" w:rsidP="00576027">
      <w:pPr>
        <w:autoSpaceDE w:val="0"/>
        <w:autoSpaceDN w:val="0"/>
        <w:adjustRightInd w:val="0"/>
        <w:ind w:firstLine="567"/>
        <w:jc w:val="both"/>
        <w:rPr>
          <w:rFonts w:eastAsia="Calibri"/>
          <w:sz w:val="24"/>
        </w:rPr>
      </w:pPr>
      <w:r w:rsidRPr="00196D2F">
        <w:rPr>
          <w:rFonts w:eastAsia="Calibri"/>
          <w:sz w:val="24"/>
        </w:rPr>
        <w:t xml:space="preserve">Основной вид деятельности определяется по нисходящему методу </w:t>
      </w:r>
      <w:r w:rsidRPr="00196D2F">
        <w:rPr>
          <w:sz w:val="24"/>
        </w:rPr>
        <w:t>(приведен подп. 4.4 п. 4 ОКРБ 005-2011)</w:t>
      </w:r>
      <w:r w:rsidRPr="00196D2F">
        <w:rPr>
          <w:rFonts w:ascii="Arial" w:hAnsi="Arial" w:cs="Arial"/>
          <w:sz w:val="24"/>
        </w:rPr>
        <w:t xml:space="preserve"> </w:t>
      </w:r>
      <w:r w:rsidRPr="00196D2F">
        <w:rPr>
          <w:rFonts w:eastAsia="Calibri"/>
          <w:sz w:val="24"/>
        </w:rPr>
        <w:t xml:space="preserve">и необязательно создает 50 % или более общей добавленной стоимости организации. </w:t>
      </w:r>
    </w:p>
    <w:p w14:paraId="78758E11" w14:textId="77777777" w:rsidR="00576027" w:rsidRPr="00196D2F" w:rsidRDefault="00576027" w:rsidP="00576027">
      <w:pPr>
        <w:autoSpaceDE w:val="0"/>
        <w:autoSpaceDN w:val="0"/>
        <w:adjustRightInd w:val="0"/>
        <w:ind w:firstLine="708"/>
        <w:jc w:val="both"/>
        <w:rPr>
          <w:i/>
          <w:sz w:val="24"/>
        </w:rPr>
      </w:pPr>
      <w:r w:rsidRPr="00196D2F">
        <w:rPr>
          <w:rFonts w:eastAsia="Calibri"/>
          <w:b/>
          <w:bCs/>
          <w:i/>
          <w:sz w:val="24"/>
        </w:rPr>
        <w:t>Справочно.</w:t>
      </w:r>
      <w:r w:rsidRPr="00196D2F">
        <w:rPr>
          <w:rFonts w:eastAsia="Calibri"/>
          <w:i/>
          <w:sz w:val="24"/>
        </w:rPr>
        <w:t xml:space="preserve"> Пунктом 10 Указаний № 289 предусмотрено, что д</w:t>
      </w:r>
      <w:r w:rsidRPr="00196D2F">
        <w:rPr>
          <w:i/>
          <w:sz w:val="24"/>
        </w:rPr>
        <w:t xml:space="preserve">обавленная стоимость (валовая добавленная стоимость) – это разность между стоимостью произведенных продуктов (выпуском товаров и услуг) и стоимостью продуктов, полностью потребленных в процессе производства (промежуточным потреблением). </w:t>
      </w:r>
    </w:p>
    <w:p w14:paraId="0CC8CAB7" w14:textId="77777777" w:rsidR="00576027" w:rsidRPr="00196D2F" w:rsidRDefault="00576027" w:rsidP="00576027">
      <w:pPr>
        <w:autoSpaceDE w:val="0"/>
        <w:autoSpaceDN w:val="0"/>
        <w:adjustRightInd w:val="0"/>
        <w:ind w:firstLine="709"/>
        <w:jc w:val="both"/>
        <w:rPr>
          <w:rFonts w:eastAsia="Calibri"/>
          <w:iCs/>
          <w:sz w:val="24"/>
        </w:rPr>
      </w:pPr>
      <w:r w:rsidRPr="00196D2F">
        <w:rPr>
          <w:rFonts w:eastAsia="Calibri"/>
          <w:iCs/>
          <w:sz w:val="24"/>
        </w:rPr>
        <w:t>Порядок определения основного вида деятельности установлен главой 4 Указаний № 289. Полагаем возможным использовать установленный главой 4 Указаний № 289 порядок, в том числе для определения основного вида деятельности организации, имеющей в своем составе филиалы, для целей отнесения к категории сельскохозяйственных либо иных организаций для целей Указа № 637.</w:t>
      </w:r>
    </w:p>
    <w:p w14:paraId="0E158A47" w14:textId="6C50FD31" w:rsidR="00576027" w:rsidRPr="00196D2F" w:rsidRDefault="00576027" w:rsidP="00576027">
      <w:pPr>
        <w:autoSpaceDE w:val="0"/>
        <w:autoSpaceDN w:val="0"/>
        <w:adjustRightInd w:val="0"/>
        <w:ind w:firstLine="709"/>
        <w:jc w:val="both"/>
        <w:rPr>
          <w:rFonts w:eastAsia="Calibri"/>
          <w:iCs/>
          <w:sz w:val="24"/>
        </w:rPr>
      </w:pPr>
      <w:r w:rsidRPr="00196D2F">
        <w:rPr>
          <w:rFonts w:eastAsia="Calibri"/>
          <w:iCs/>
          <w:sz w:val="24"/>
        </w:rPr>
        <w:t>При этом согласно пункту 14 Указаний № 289 к</w:t>
      </w:r>
      <w:r w:rsidRPr="00196D2F">
        <w:rPr>
          <w:sz w:val="24"/>
        </w:rPr>
        <w:t xml:space="preserve">ритерием, используемым для расчета основного вида деятельности для коммерческих организаций (кроме организаций, классифицируемых в </w:t>
      </w:r>
      <w:hyperlink r:id="rId12" w:history="1">
        <w:r w:rsidRPr="00196D2F">
          <w:rPr>
            <w:sz w:val="24"/>
          </w:rPr>
          <w:t>секции K</w:t>
        </w:r>
      </w:hyperlink>
      <w:r w:rsidRPr="00196D2F">
        <w:rPr>
          <w:sz w:val="24"/>
        </w:rPr>
        <w:t xml:space="preserve"> «Финансовая и страховая деятельность»), является объем производства продукции (работ, услуг) (по видам деятельности, относящимся к торговле, – валовой доход).</w:t>
      </w:r>
    </w:p>
    <w:tbl>
      <w:tblPr>
        <w:tblW w:w="9600" w:type="dxa"/>
        <w:tblLayout w:type="fixed"/>
        <w:tblLook w:val="04A0" w:firstRow="1" w:lastRow="0" w:firstColumn="1" w:lastColumn="0" w:noHBand="0" w:noVBand="1"/>
      </w:tblPr>
      <w:tblGrid>
        <w:gridCol w:w="9600"/>
      </w:tblGrid>
      <w:tr w:rsidR="00576027" w:rsidRPr="00196D2F" w14:paraId="44A73FC0" w14:textId="77777777" w:rsidTr="002C4713">
        <w:tc>
          <w:tcPr>
            <w:tcW w:w="9600" w:type="dxa"/>
            <w:shd w:val="clear" w:color="auto" w:fill="auto"/>
            <w:hideMark/>
          </w:tcPr>
          <w:p w14:paraId="6B667751" w14:textId="1DF7F5AD" w:rsidR="00576027" w:rsidRPr="00196D2F" w:rsidRDefault="00576027" w:rsidP="002C4713">
            <w:pPr>
              <w:autoSpaceDE w:val="0"/>
              <w:autoSpaceDN w:val="0"/>
              <w:adjustRightInd w:val="0"/>
              <w:ind w:firstLine="567"/>
              <w:jc w:val="both"/>
              <w:rPr>
                <w:b/>
                <w:bCs/>
                <w:sz w:val="24"/>
              </w:rPr>
            </w:pPr>
            <w:r w:rsidRPr="00196D2F">
              <w:rPr>
                <w:b/>
                <w:bCs/>
                <w:sz w:val="24"/>
              </w:rPr>
              <w:t xml:space="preserve">4. Республиканское унитарное производственное предприятие в 2020 г. применяло порядок отражения в бухгалтерском учете разниц, образующихся при пересчете выраженной в иностранной валюте стоимости активов и обязательств в официальную денежную единицу Республики Беларусь (далее - курсовые разницы), в соответствии с нормами </w:t>
            </w:r>
            <w:hyperlink r:id="rId13" w:history="1">
              <w:r w:rsidRPr="00196D2F">
                <w:rPr>
                  <w:b/>
                  <w:bCs/>
                  <w:sz w:val="24"/>
                </w:rPr>
                <w:t>Указа</w:t>
              </w:r>
            </w:hyperlink>
            <w:r w:rsidRPr="00196D2F">
              <w:rPr>
                <w:b/>
                <w:bCs/>
                <w:sz w:val="24"/>
              </w:rPr>
              <w:t xml:space="preserve"> Президента Республики Беларусь от 12 мая 2020 г. № 159 «О пересчете стоимости активов и обязательств». Данные курсовые разницы в бухгалтерском учете в 2020 г. отнесены на доходы (расходы) будущих периодов и в 2021 г. списаны на доходы (расходы) по финансовой деятельности. </w:t>
            </w:r>
          </w:p>
          <w:p w14:paraId="54FC611A" w14:textId="77777777" w:rsidR="00576027" w:rsidRPr="00196D2F" w:rsidRDefault="00576027" w:rsidP="002C4713">
            <w:pPr>
              <w:autoSpaceDE w:val="0"/>
              <w:autoSpaceDN w:val="0"/>
              <w:adjustRightInd w:val="0"/>
              <w:ind w:firstLine="567"/>
              <w:jc w:val="both"/>
              <w:rPr>
                <w:b/>
                <w:bCs/>
                <w:sz w:val="24"/>
              </w:rPr>
            </w:pPr>
            <w:r w:rsidRPr="00196D2F">
              <w:rPr>
                <w:b/>
                <w:bCs/>
                <w:sz w:val="24"/>
              </w:rPr>
              <w:t xml:space="preserve">В налоговом учете в 2020 г. указанные курсовые разницы включены в состав внереализационных доходов (внереализационных расходов) в соответствии со </w:t>
            </w:r>
            <w:hyperlink r:id="rId14" w:history="1">
              <w:r w:rsidRPr="00196D2F">
                <w:rPr>
                  <w:b/>
                  <w:bCs/>
                  <w:sz w:val="24"/>
                </w:rPr>
                <w:t>статьями 174</w:t>
              </w:r>
            </w:hyperlink>
            <w:r w:rsidRPr="00196D2F">
              <w:rPr>
                <w:b/>
                <w:bCs/>
                <w:sz w:val="24"/>
              </w:rPr>
              <w:t xml:space="preserve"> и </w:t>
            </w:r>
            <w:hyperlink r:id="rId15" w:history="1">
              <w:r w:rsidRPr="00196D2F">
                <w:rPr>
                  <w:b/>
                  <w:bCs/>
                  <w:sz w:val="24"/>
                </w:rPr>
                <w:t>175</w:t>
              </w:r>
            </w:hyperlink>
            <w:r w:rsidRPr="00196D2F">
              <w:rPr>
                <w:b/>
                <w:bCs/>
                <w:sz w:val="24"/>
              </w:rPr>
              <w:t xml:space="preserve"> Налогового кодекса Республики Беларусь в полном объеме. </w:t>
            </w:r>
          </w:p>
          <w:p w14:paraId="7125F3E4" w14:textId="6ACDE8BA" w:rsidR="00576027" w:rsidRPr="00196D2F" w:rsidRDefault="00576027" w:rsidP="002C4713">
            <w:pPr>
              <w:autoSpaceDE w:val="0"/>
              <w:autoSpaceDN w:val="0"/>
              <w:adjustRightInd w:val="0"/>
              <w:ind w:firstLine="567"/>
              <w:jc w:val="both"/>
              <w:rPr>
                <w:b/>
                <w:bCs/>
                <w:sz w:val="24"/>
              </w:rPr>
            </w:pPr>
            <w:r w:rsidRPr="00196D2F">
              <w:rPr>
                <w:b/>
                <w:bCs/>
                <w:sz w:val="24"/>
              </w:rPr>
              <w:t xml:space="preserve">Необходимо ли отражать такие курсовые разницы по строке 4 </w:t>
            </w:r>
            <w:r w:rsidRPr="00196D2F">
              <w:rPr>
                <w:b/>
                <w:bCs/>
                <w:color w:val="000000"/>
                <w:sz w:val="24"/>
              </w:rPr>
              <w:t>расчета части прибыли (дохода) унитарного предприятия, государственного объединения, хозяйственного общества, за исключением страховых организаций и банков, небанковских кредитно-финансовых организаций, подлежащей перечислению в бюджет (далее – Расчет), форма которого установлена согласно приложению 1 к постановлению Министерства финансов Республики Беларусь от 5 февраля</w:t>
            </w:r>
            <w:r w:rsidR="002D2AC0" w:rsidRPr="00196D2F">
              <w:rPr>
                <w:b/>
                <w:bCs/>
                <w:color w:val="000000"/>
                <w:sz w:val="24"/>
              </w:rPr>
              <w:t xml:space="preserve"> </w:t>
            </w:r>
            <w:r w:rsidRPr="00196D2F">
              <w:rPr>
                <w:b/>
                <w:bCs/>
                <w:color w:val="000000"/>
                <w:sz w:val="24"/>
              </w:rPr>
              <w:t>2013 г. № 7?</w:t>
            </w:r>
          </w:p>
          <w:p w14:paraId="580A5CAD" w14:textId="0FA0D556" w:rsidR="00576027" w:rsidRPr="00196D2F" w:rsidRDefault="00576027" w:rsidP="002C4713">
            <w:pPr>
              <w:ind w:firstLine="709"/>
              <w:jc w:val="both"/>
              <w:rPr>
                <w:color w:val="000000"/>
                <w:sz w:val="24"/>
              </w:rPr>
            </w:pPr>
            <w:r w:rsidRPr="00196D2F">
              <w:rPr>
                <w:color w:val="000000"/>
                <w:sz w:val="24"/>
              </w:rPr>
              <w:t xml:space="preserve">По строке 4 Расчета отражаются доходы по текущей, инвестиционной и </w:t>
            </w:r>
            <w:r w:rsidRPr="00196D2F">
              <w:rPr>
                <w:color w:val="000000"/>
                <w:sz w:val="24"/>
              </w:rPr>
              <w:lastRenderedPageBreak/>
              <w:t>финансовой деятельности, не включаемые для целей налогообложения в состав внереализационных доходов (за исключением дивидендов, полученных от белорусских организаций), за вычетом расходов по текущей, инвестиционной и финансовой деятельности, не учитываемых при налогообложении.</w:t>
            </w:r>
          </w:p>
          <w:p w14:paraId="20923397" w14:textId="25B16D87" w:rsidR="00576027" w:rsidRPr="00196D2F" w:rsidRDefault="00576027" w:rsidP="002C4713">
            <w:pPr>
              <w:ind w:firstLine="709"/>
              <w:jc w:val="both"/>
              <w:rPr>
                <w:strike/>
                <w:color w:val="000000"/>
                <w:sz w:val="24"/>
              </w:rPr>
            </w:pPr>
            <w:r w:rsidRPr="00196D2F">
              <w:rPr>
                <w:color w:val="000000"/>
                <w:sz w:val="24"/>
              </w:rPr>
              <w:t xml:space="preserve">Курсовые разницы, отраженные в 2020 г. в соответствии с Указом </w:t>
            </w:r>
            <w:r w:rsidRPr="00196D2F">
              <w:rPr>
                <w:sz w:val="24"/>
              </w:rPr>
              <w:t>Президента Республики Беларусь от 12 мая 2020 г. № 159 «О пересчете стоимости активов и обязательств»</w:t>
            </w:r>
            <w:r w:rsidRPr="00196D2F">
              <w:rPr>
                <w:color w:val="000000"/>
                <w:sz w:val="24"/>
              </w:rPr>
              <w:t xml:space="preserve"> на счетах 97 «Расходы будущих периодов» и 98 «Доходы будущих периодов» и не списанные с этих счетов на счет 91 «Прочие доходы и расходы» в 2020 г., формируют налогооблагаемую базу по налогу на прибыль в 2020 г., а в бухгалтерском учете будут включены в доходы и расходы по финансовой деятельности в 2021 г.</w:t>
            </w:r>
            <w:r w:rsidRPr="00196D2F">
              <w:rPr>
                <w:strike/>
                <w:color w:val="000000"/>
                <w:sz w:val="24"/>
              </w:rPr>
              <w:t xml:space="preserve"> </w:t>
            </w:r>
          </w:p>
          <w:p w14:paraId="23D1DA0F" w14:textId="22C3A844" w:rsidR="00576027" w:rsidRPr="00196D2F" w:rsidRDefault="00576027" w:rsidP="002C4713">
            <w:pPr>
              <w:ind w:firstLine="709"/>
              <w:jc w:val="both"/>
              <w:rPr>
                <w:color w:val="000000"/>
                <w:sz w:val="24"/>
              </w:rPr>
            </w:pPr>
            <w:r w:rsidRPr="00196D2F">
              <w:rPr>
                <w:color w:val="000000"/>
                <w:sz w:val="24"/>
              </w:rPr>
              <w:t>Соответственно в строке 4 Расчета такие курсовые разницы не отражаются. Они будут включены в базу для расчета части прибыли (дохода), подлежащей перечислению в бюджет, по мере их отражения в бухгалтерском учете в составе доходов и расходов по финансовой деятельности.</w:t>
            </w:r>
          </w:p>
        </w:tc>
      </w:tr>
    </w:tbl>
    <w:p w14:paraId="5F457B78" w14:textId="77777777" w:rsidR="00576027" w:rsidRPr="00196D2F" w:rsidRDefault="00576027" w:rsidP="00576027">
      <w:pPr>
        <w:spacing w:line="360" w:lineRule="auto"/>
        <w:ind w:firstLine="709"/>
        <w:jc w:val="both"/>
        <w:rPr>
          <w:sz w:val="24"/>
        </w:rPr>
      </w:pPr>
    </w:p>
    <w:p w14:paraId="079E98D1" w14:textId="77777777" w:rsidR="00576027" w:rsidRPr="00196D2F" w:rsidRDefault="00576027" w:rsidP="00576027">
      <w:pPr>
        <w:pStyle w:val="a3"/>
        <w:tabs>
          <w:tab w:val="left" w:pos="6816"/>
        </w:tabs>
        <w:rPr>
          <w:bCs/>
          <w:sz w:val="24"/>
        </w:rPr>
      </w:pPr>
      <w:r w:rsidRPr="00196D2F">
        <w:rPr>
          <w:bCs/>
          <w:sz w:val="24"/>
        </w:rPr>
        <w:t xml:space="preserve">Заместитель Министра </w:t>
      </w:r>
      <w:r w:rsidRPr="00196D2F">
        <w:rPr>
          <w:bCs/>
          <w:sz w:val="24"/>
        </w:rPr>
        <w:tab/>
        <w:t xml:space="preserve">         </w:t>
      </w:r>
      <w:proofErr w:type="spellStart"/>
      <w:r w:rsidRPr="00196D2F">
        <w:rPr>
          <w:bCs/>
          <w:sz w:val="24"/>
        </w:rPr>
        <w:t>Э.А.Селицкая</w:t>
      </w:r>
      <w:proofErr w:type="spellEnd"/>
    </w:p>
    <w:p w14:paraId="6A5944D1" w14:textId="77777777" w:rsidR="00576027" w:rsidRPr="00196D2F" w:rsidRDefault="00576027" w:rsidP="00576027">
      <w:pPr>
        <w:spacing w:line="180" w:lineRule="exact"/>
        <w:jc w:val="both"/>
        <w:rPr>
          <w:sz w:val="24"/>
        </w:rPr>
      </w:pPr>
    </w:p>
    <w:p w14:paraId="5E001FA2" w14:textId="77777777" w:rsidR="00576027" w:rsidRPr="00196D2F" w:rsidRDefault="00576027" w:rsidP="00576027">
      <w:pPr>
        <w:spacing w:line="180" w:lineRule="exact"/>
        <w:jc w:val="both"/>
        <w:rPr>
          <w:sz w:val="24"/>
        </w:rPr>
      </w:pPr>
    </w:p>
    <w:sectPr w:rsidR="00576027" w:rsidRPr="00196D2F" w:rsidSect="00903341">
      <w:headerReference w:type="even" r:id="rId16"/>
      <w:headerReference w:type="default" r:id="rId17"/>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62F3E" w14:textId="77777777" w:rsidR="00A71A2E" w:rsidRDefault="00A71A2E">
      <w:r>
        <w:separator/>
      </w:r>
    </w:p>
  </w:endnote>
  <w:endnote w:type="continuationSeparator" w:id="0">
    <w:p w14:paraId="7C598A9F" w14:textId="77777777" w:rsidR="00A71A2E" w:rsidRDefault="00A7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1D854" w14:textId="77777777" w:rsidR="00A71A2E" w:rsidRDefault="00A71A2E">
      <w:r>
        <w:separator/>
      </w:r>
    </w:p>
  </w:footnote>
  <w:footnote w:type="continuationSeparator" w:id="0">
    <w:p w14:paraId="2172C723" w14:textId="77777777" w:rsidR="00A71A2E" w:rsidRDefault="00A71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7F4B4" w14:textId="77777777" w:rsidR="00110DA6" w:rsidRDefault="005D06D5" w:rsidP="003158A6">
    <w:pPr>
      <w:pStyle w:val="a4"/>
      <w:framePr w:wrap="around" w:vAnchor="text" w:hAnchor="margin" w:xAlign="center" w:y="1"/>
      <w:rPr>
        <w:rStyle w:val="a5"/>
      </w:rPr>
    </w:pPr>
    <w:r>
      <w:rPr>
        <w:rStyle w:val="a5"/>
      </w:rPr>
      <w:fldChar w:fldCharType="begin"/>
    </w:r>
    <w:r w:rsidR="00110DA6">
      <w:rPr>
        <w:rStyle w:val="a5"/>
      </w:rPr>
      <w:instrText xml:space="preserve">PAGE  </w:instrText>
    </w:r>
    <w:r>
      <w:rPr>
        <w:rStyle w:val="a5"/>
      </w:rPr>
      <w:fldChar w:fldCharType="end"/>
    </w:r>
  </w:p>
  <w:p w14:paraId="25D34182" w14:textId="77777777" w:rsidR="00110DA6" w:rsidRDefault="00110DA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22597" w14:textId="5F3F0337" w:rsidR="00110DA6" w:rsidRDefault="005D06D5" w:rsidP="003158A6">
    <w:pPr>
      <w:pStyle w:val="a4"/>
      <w:framePr w:wrap="around" w:vAnchor="text" w:hAnchor="margin" w:xAlign="center" w:y="1"/>
      <w:rPr>
        <w:rStyle w:val="a5"/>
      </w:rPr>
    </w:pPr>
    <w:r>
      <w:rPr>
        <w:rStyle w:val="a5"/>
      </w:rPr>
      <w:fldChar w:fldCharType="begin"/>
    </w:r>
    <w:r w:rsidR="00110DA6">
      <w:rPr>
        <w:rStyle w:val="a5"/>
      </w:rPr>
      <w:instrText xml:space="preserve">PAGE  </w:instrText>
    </w:r>
    <w:r>
      <w:rPr>
        <w:rStyle w:val="a5"/>
      </w:rPr>
      <w:fldChar w:fldCharType="separate"/>
    </w:r>
    <w:r w:rsidR="00196D2F">
      <w:rPr>
        <w:rStyle w:val="a5"/>
        <w:noProof/>
      </w:rPr>
      <w:t>4</w:t>
    </w:r>
    <w:r>
      <w:rPr>
        <w:rStyle w:val="a5"/>
      </w:rPr>
      <w:fldChar w:fldCharType="end"/>
    </w:r>
  </w:p>
  <w:p w14:paraId="1559065F" w14:textId="77777777" w:rsidR="00110DA6" w:rsidRDefault="00110D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277C"/>
    <w:multiLevelType w:val="hybridMultilevel"/>
    <w:tmpl w:val="037CE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E723EA"/>
    <w:multiLevelType w:val="hybridMultilevel"/>
    <w:tmpl w:val="BE9023C2"/>
    <w:lvl w:ilvl="0" w:tplc="100E3B1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FAF5CA0"/>
    <w:multiLevelType w:val="hybridMultilevel"/>
    <w:tmpl w:val="9C389F04"/>
    <w:lvl w:ilvl="0" w:tplc="5EF432D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6B80AB6"/>
    <w:multiLevelType w:val="hybridMultilevel"/>
    <w:tmpl w:val="1B18C924"/>
    <w:lvl w:ilvl="0" w:tplc="D500DD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41"/>
    <w:rsid w:val="00004675"/>
    <w:rsid w:val="00006F45"/>
    <w:rsid w:val="0001338A"/>
    <w:rsid w:val="00013940"/>
    <w:rsid w:val="00016A76"/>
    <w:rsid w:val="00016DA0"/>
    <w:rsid w:val="000233A2"/>
    <w:rsid w:val="00023A45"/>
    <w:rsid w:val="00034163"/>
    <w:rsid w:val="0003504B"/>
    <w:rsid w:val="00041309"/>
    <w:rsid w:val="00041DBF"/>
    <w:rsid w:val="000501AF"/>
    <w:rsid w:val="0005136C"/>
    <w:rsid w:val="00051673"/>
    <w:rsid w:val="00056FB4"/>
    <w:rsid w:val="000610FE"/>
    <w:rsid w:val="00062891"/>
    <w:rsid w:val="00065DD7"/>
    <w:rsid w:val="0006727B"/>
    <w:rsid w:val="00070CCC"/>
    <w:rsid w:val="0007291B"/>
    <w:rsid w:val="0008323C"/>
    <w:rsid w:val="00083303"/>
    <w:rsid w:val="00083D25"/>
    <w:rsid w:val="000845A0"/>
    <w:rsid w:val="00084908"/>
    <w:rsid w:val="000860E0"/>
    <w:rsid w:val="000870AD"/>
    <w:rsid w:val="000879AA"/>
    <w:rsid w:val="000961FC"/>
    <w:rsid w:val="000A1CF0"/>
    <w:rsid w:val="000C0ACC"/>
    <w:rsid w:val="000C66F0"/>
    <w:rsid w:val="000D403D"/>
    <w:rsid w:val="000D518F"/>
    <w:rsid w:val="000E1851"/>
    <w:rsid w:val="000E27B9"/>
    <w:rsid w:val="000E7763"/>
    <w:rsid w:val="000E7D8D"/>
    <w:rsid w:val="000F0555"/>
    <w:rsid w:val="000F0715"/>
    <w:rsid w:val="000F3B89"/>
    <w:rsid w:val="000F732B"/>
    <w:rsid w:val="0010162E"/>
    <w:rsid w:val="00101D82"/>
    <w:rsid w:val="00103905"/>
    <w:rsid w:val="00103D80"/>
    <w:rsid w:val="00110DA6"/>
    <w:rsid w:val="00112CBD"/>
    <w:rsid w:val="0012200D"/>
    <w:rsid w:val="00127407"/>
    <w:rsid w:val="00130BD8"/>
    <w:rsid w:val="0013202D"/>
    <w:rsid w:val="0013450D"/>
    <w:rsid w:val="00134FBD"/>
    <w:rsid w:val="001355A0"/>
    <w:rsid w:val="001378F8"/>
    <w:rsid w:val="001411E0"/>
    <w:rsid w:val="00142B2E"/>
    <w:rsid w:val="001431B8"/>
    <w:rsid w:val="00143548"/>
    <w:rsid w:val="00143714"/>
    <w:rsid w:val="001461F4"/>
    <w:rsid w:val="00154E71"/>
    <w:rsid w:val="00157EA1"/>
    <w:rsid w:val="001607ED"/>
    <w:rsid w:val="00160AA1"/>
    <w:rsid w:val="001630AC"/>
    <w:rsid w:val="0016511A"/>
    <w:rsid w:val="00172DC3"/>
    <w:rsid w:val="00180A04"/>
    <w:rsid w:val="00180C85"/>
    <w:rsid w:val="00180F19"/>
    <w:rsid w:val="00183967"/>
    <w:rsid w:val="00184CFE"/>
    <w:rsid w:val="00187D27"/>
    <w:rsid w:val="00191FB2"/>
    <w:rsid w:val="00193ED4"/>
    <w:rsid w:val="00196D2F"/>
    <w:rsid w:val="00197C44"/>
    <w:rsid w:val="001A3C47"/>
    <w:rsid w:val="001A510C"/>
    <w:rsid w:val="001A5E5B"/>
    <w:rsid w:val="001A6F95"/>
    <w:rsid w:val="001B2E00"/>
    <w:rsid w:val="001B7269"/>
    <w:rsid w:val="001C0D00"/>
    <w:rsid w:val="001C115B"/>
    <w:rsid w:val="001C315A"/>
    <w:rsid w:val="001C40AB"/>
    <w:rsid w:val="001C4D65"/>
    <w:rsid w:val="001D09D2"/>
    <w:rsid w:val="001D2083"/>
    <w:rsid w:val="001D2459"/>
    <w:rsid w:val="001D2B05"/>
    <w:rsid w:val="001D4740"/>
    <w:rsid w:val="001E7543"/>
    <w:rsid w:val="001F3AE9"/>
    <w:rsid w:val="001F4E7F"/>
    <w:rsid w:val="001F579F"/>
    <w:rsid w:val="0020009F"/>
    <w:rsid w:val="00201D59"/>
    <w:rsid w:val="002047C5"/>
    <w:rsid w:val="00204D84"/>
    <w:rsid w:val="002130C6"/>
    <w:rsid w:val="00214C81"/>
    <w:rsid w:val="00214CFF"/>
    <w:rsid w:val="002163C4"/>
    <w:rsid w:val="00217993"/>
    <w:rsid w:val="00220EF3"/>
    <w:rsid w:val="00223611"/>
    <w:rsid w:val="00223686"/>
    <w:rsid w:val="002279C1"/>
    <w:rsid w:val="002306DF"/>
    <w:rsid w:val="00230F2E"/>
    <w:rsid w:val="00231863"/>
    <w:rsid w:val="00232FEB"/>
    <w:rsid w:val="0023511F"/>
    <w:rsid w:val="00235C03"/>
    <w:rsid w:val="00235D73"/>
    <w:rsid w:val="00236A03"/>
    <w:rsid w:val="002376D2"/>
    <w:rsid w:val="0024066F"/>
    <w:rsid w:val="002418D5"/>
    <w:rsid w:val="00241B3F"/>
    <w:rsid w:val="0024574E"/>
    <w:rsid w:val="002507D7"/>
    <w:rsid w:val="00252187"/>
    <w:rsid w:val="00252D0F"/>
    <w:rsid w:val="00260A5A"/>
    <w:rsid w:val="002616E6"/>
    <w:rsid w:val="00261DBC"/>
    <w:rsid w:val="00266127"/>
    <w:rsid w:val="0026627D"/>
    <w:rsid w:val="00266ED5"/>
    <w:rsid w:val="00267537"/>
    <w:rsid w:val="00267C1F"/>
    <w:rsid w:val="0027186D"/>
    <w:rsid w:val="00276237"/>
    <w:rsid w:val="00277947"/>
    <w:rsid w:val="00280047"/>
    <w:rsid w:val="00280753"/>
    <w:rsid w:val="00286F61"/>
    <w:rsid w:val="002A0C66"/>
    <w:rsid w:val="002B1503"/>
    <w:rsid w:val="002B29EE"/>
    <w:rsid w:val="002B2FA9"/>
    <w:rsid w:val="002B698F"/>
    <w:rsid w:val="002B70D2"/>
    <w:rsid w:val="002D1FBE"/>
    <w:rsid w:val="002D2AC0"/>
    <w:rsid w:val="002D79AD"/>
    <w:rsid w:val="002D7CD6"/>
    <w:rsid w:val="002E3017"/>
    <w:rsid w:val="002E5136"/>
    <w:rsid w:val="002E54F1"/>
    <w:rsid w:val="002E61DF"/>
    <w:rsid w:val="002F2547"/>
    <w:rsid w:val="002F5238"/>
    <w:rsid w:val="002F5E23"/>
    <w:rsid w:val="002F7B52"/>
    <w:rsid w:val="0030127E"/>
    <w:rsid w:val="00304B9A"/>
    <w:rsid w:val="00305832"/>
    <w:rsid w:val="00305E74"/>
    <w:rsid w:val="003072BB"/>
    <w:rsid w:val="00313E0F"/>
    <w:rsid w:val="00314588"/>
    <w:rsid w:val="003158A6"/>
    <w:rsid w:val="00317C62"/>
    <w:rsid w:val="0032036A"/>
    <w:rsid w:val="0032052C"/>
    <w:rsid w:val="00320F41"/>
    <w:rsid w:val="00323DD0"/>
    <w:rsid w:val="00323E06"/>
    <w:rsid w:val="00331641"/>
    <w:rsid w:val="00332B36"/>
    <w:rsid w:val="00332D44"/>
    <w:rsid w:val="00333BD6"/>
    <w:rsid w:val="00334CA7"/>
    <w:rsid w:val="00335522"/>
    <w:rsid w:val="00336EF5"/>
    <w:rsid w:val="0033782B"/>
    <w:rsid w:val="00337B26"/>
    <w:rsid w:val="00340075"/>
    <w:rsid w:val="00343DA3"/>
    <w:rsid w:val="00344329"/>
    <w:rsid w:val="00354EBB"/>
    <w:rsid w:val="00361E08"/>
    <w:rsid w:val="00362BA5"/>
    <w:rsid w:val="00364722"/>
    <w:rsid w:val="00366678"/>
    <w:rsid w:val="00367D63"/>
    <w:rsid w:val="003701A8"/>
    <w:rsid w:val="003702B0"/>
    <w:rsid w:val="00375011"/>
    <w:rsid w:val="0037633D"/>
    <w:rsid w:val="003767ED"/>
    <w:rsid w:val="00382EF2"/>
    <w:rsid w:val="00386CA3"/>
    <w:rsid w:val="00387DBA"/>
    <w:rsid w:val="0039024F"/>
    <w:rsid w:val="0039154C"/>
    <w:rsid w:val="003971E8"/>
    <w:rsid w:val="00397DA4"/>
    <w:rsid w:val="003A472F"/>
    <w:rsid w:val="003A4CB8"/>
    <w:rsid w:val="003A5AB6"/>
    <w:rsid w:val="003B03C2"/>
    <w:rsid w:val="003B2601"/>
    <w:rsid w:val="003B26DF"/>
    <w:rsid w:val="003B2887"/>
    <w:rsid w:val="003C0746"/>
    <w:rsid w:val="003C1151"/>
    <w:rsid w:val="003C23A3"/>
    <w:rsid w:val="003C2841"/>
    <w:rsid w:val="003C5371"/>
    <w:rsid w:val="003C5A7C"/>
    <w:rsid w:val="003C5D4F"/>
    <w:rsid w:val="003D0B94"/>
    <w:rsid w:val="003D2EA4"/>
    <w:rsid w:val="003D3F89"/>
    <w:rsid w:val="003D4AB1"/>
    <w:rsid w:val="003D5872"/>
    <w:rsid w:val="003E4225"/>
    <w:rsid w:val="003E7B65"/>
    <w:rsid w:val="003F0919"/>
    <w:rsid w:val="003F293C"/>
    <w:rsid w:val="003F69C8"/>
    <w:rsid w:val="003F7257"/>
    <w:rsid w:val="00401950"/>
    <w:rsid w:val="0040274F"/>
    <w:rsid w:val="0041019D"/>
    <w:rsid w:val="004149A4"/>
    <w:rsid w:val="004206E3"/>
    <w:rsid w:val="00422B72"/>
    <w:rsid w:val="00426177"/>
    <w:rsid w:val="0043088C"/>
    <w:rsid w:val="00431084"/>
    <w:rsid w:val="00431D0B"/>
    <w:rsid w:val="004324FF"/>
    <w:rsid w:val="00435285"/>
    <w:rsid w:val="004367BB"/>
    <w:rsid w:val="0043691C"/>
    <w:rsid w:val="00437916"/>
    <w:rsid w:val="004421C1"/>
    <w:rsid w:val="0044408E"/>
    <w:rsid w:val="00444CDF"/>
    <w:rsid w:val="00445611"/>
    <w:rsid w:val="004516D4"/>
    <w:rsid w:val="00452E9B"/>
    <w:rsid w:val="004549A3"/>
    <w:rsid w:val="00455900"/>
    <w:rsid w:val="00455A9C"/>
    <w:rsid w:val="00455D3A"/>
    <w:rsid w:val="004604A2"/>
    <w:rsid w:val="00467203"/>
    <w:rsid w:val="00473EA3"/>
    <w:rsid w:val="00474E85"/>
    <w:rsid w:val="00481577"/>
    <w:rsid w:val="0048280F"/>
    <w:rsid w:val="004840AB"/>
    <w:rsid w:val="00491F17"/>
    <w:rsid w:val="00492E42"/>
    <w:rsid w:val="004940B4"/>
    <w:rsid w:val="004A1DF1"/>
    <w:rsid w:val="004A1FB3"/>
    <w:rsid w:val="004A251B"/>
    <w:rsid w:val="004A3C1B"/>
    <w:rsid w:val="004A3F41"/>
    <w:rsid w:val="004A645D"/>
    <w:rsid w:val="004A7D59"/>
    <w:rsid w:val="004A7F83"/>
    <w:rsid w:val="004C0263"/>
    <w:rsid w:val="004C324F"/>
    <w:rsid w:val="004C6157"/>
    <w:rsid w:val="004D1A2F"/>
    <w:rsid w:val="004D227A"/>
    <w:rsid w:val="004D3A9C"/>
    <w:rsid w:val="004D522D"/>
    <w:rsid w:val="004D6886"/>
    <w:rsid w:val="004E4BF7"/>
    <w:rsid w:val="004E51EC"/>
    <w:rsid w:val="004E7C18"/>
    <w:rsid w:val="004F092E"/>
    <w:rsid w:val="004F0D0A"/>
    <w:rsid w:val="004F0E72"/>
    <w:rsid w:val="004F5928"/>
    <w:rsid w:val="004F5CD9"/>
    <w:rsid w:val="004F711D"/>
    <w:rsid w:val="00500A9F"/>
    <w:rsid w:val="00501B51"/>
    <w:rsid w:val="0050216A"/>
    <w:rsid w:val="00502739"/>
    <w:rsid w:val="00502DE1"/>
    <w:rsid w:val="005035F6"/>
    <w:rsid w:val="0050396D"/>
    <w:rsid w:val="0050582A"/>
    <w:rsid w:val="00512A1E"/>
    <w:rsid w:val="00513B02"/>
    <w:rsid w:val="005142D9"/>
    <w:rsid w:val="00515CF4"/>
    <w:rsid w:val="00515E2E"/>
    <w:rsid w:val="0051659C"/>
    <w:rsid w:val="005168B7"/>
    <w:rsid w:val="0052011F"/>
    <w:rsid w:val="005213AB"/>
    <w:rsid w:val="00531189"/>
    <w:rsid w:val="005312AD"/>
    <w:rsid w:val="00534ECB"/>
    <w:rsid w:val="00536DE2"/>
    <w:rsid w:val="005370A8"/>
    <w:rsid w:val="0054190E"/>
    <w:rsid w:val="00543259"/>
    <w:rsid w:val="005441CA"/>
    <w:rsid w:val="0054650B"/>
    <w:rsid w:val="00551E79"/>
    <w:rsid w:val="00552E42"/>
    <w:rsid w:val="00553635"/>
    <w:rsid w:val="00561341"/>
    <w:rsid w:val="0056435E"/>
    <w:rsid w:val="00574BF7"/>
    <w:rsid w:val="00576027"/>
    <w:rsid w:val="00581A0E"/>
    <w:rsid w:val="00585FC7"/>
    <w:rsid w:val="005931C6"/>
    <w:rsid w:val="00593A41"/>
    <w:rsid w:val="0059560A"/>
    <w:rsid w:val="005A0034"/>
    <w:rsid w:val="005A0592"/>
    <w:rsid w:val="005A5B3F"/>
    <w:rsid w:val="005B0169"/>
    <w:rsid w:val="005B05CF"/>
    <w:rsid w:val="005B36B8"/>
    <w:rsid w:val="005B74C3"/>
    <w:rsid w:val="005B7EA9"/>
    <w:rsid w:val="005C2A52"/>
    <w:rsid w:val="005C2B19"/>
    <w:rsid w:val="005C2CD2"/>
    <w:rsid w:val="005C5A82"/>
    <w:rsid w:val="005C6945"/>
    <w:rsid w:val="005C7304"/>
    <w:rsid w:val="005D06D5"/>
    <w:rsid w:val="005D2FD2"/>
    <w:rsid w:val="005D54AC"/>
    <w:rsid w:val="005E31C6"/>
    <w:rsid w:val="005E4BC8"/>
    <w:rsid w:val="005E5CE9"/>
    <w:rsid w:val="005E6BA4"/>
    <w:rsid w:val="005E7C1D"/>
    <w:rsid w:val="005F0F42"/>
    <w:rsid w:val="005F21DF"/>
    <w:rsid w:val="005F298E"/>
    <w:rsid w:val="00600425"/>
    <w:rsid w:val="0060288B"/>
    <w:rsid w:val="00604EBA"/>
    <w:rsid w:val="0061196B"/>
    <w:rsid w:val="0061248A"/>
    <w:rsid w:val="00612BB4"/>
    <w:rsid w:val="00617BE3"/>
    <w:rsid w:val="00623C52"/>
    <w:rsid w:val="00624186"/>
    <w:rsid w:val="00626F2C"/>
    <w:rsid w:val="00634A16"/>
    <w:rsid w:val="00636036"/>
    <w:rsid w:val="0063753F"/>
    <w:rsid w:val="00640555"/>
    <w:rsid w:val="006500E7"/>
    <w:rsid w:val="00651B8C"/>
    <w:rsid w:val="006546A6"/>
    <w:rsid w:val="006548B2"/>
    <w:rsid w:val="006550AE"/>
    <w:rsid w:val="0065520C"/>
    <w:rsid w:val="006576ED"/>
    <w:rsid w:val="00657CF6"/>
    <w:rsid w:val="00663EEB"/>
    <w:rsid w:val="006704A9"/>
    <w:rsid w:val="00673DD6"/>
    <w:rsid w:val="00674456"/>
    <w:rsid w:val="0067526B"/>
    <w:rsid w:val="00675A3A"/>
    <w:rsid w:val="0068272B"/>
    <w:rsid w:val="00684B5D"/>
    <w:rsid w:val="006866BD"/>
    <w:rsid w:val="00693D04"/>
    <w:rsid w:val="00697337"/>
    <w:rsid w:val="0069759A"/>
    <w:rsid w:val="006A127B"/>
    <w:rsid w:val="006A1CDE"/>
    <w:rsid w:val="006A37B7"/>
    <w:rsid w:val="006A3BB4"/>
    <w:rsid w:val="006A5F52"/>
    <w:rsid w:val="006B5989"/>
    <w:rsid w:val="006B59DB"/>
    <w:rsid w:val="006B7290"/>
    <w:rsid w:val="006B7593"/>
    <w:rsid w:val="006C1895"/>
    <w:rsid w:val="006C2CEF"/>
    <w:rsid w:val="006C73FA"/>
    <w:rsid w:val="006D2E1B"/>
    <w:rsid w:val="006D3396"/>
    <w:rsid w:val="006D6BEA"/>
    <w:rsid w:val="006E382D"/>
    <w:rsid w:val="006F61D4"/>
    <w:rsid w:val="006F66EA"/>
    <w:rsid w:val="006F6F19"/>
    <w:rsid w:val="007003AE"/>
    <w:rsid w:val="00700406"/>
    <w:rsid w:val="00701BB9"/>
    <w:rsid w:val="00702FB7"/>
    <w:rsid w:val="0070308A"/>
    <w:rsid w:val="007030B4"/>
    <w:rsid w:val="00703AD1"/>
    <w:rsid w:val="0070649F"/>
    <w:rsid w:val="00706A57"/>
    <w:rsid w:val="007122B2"/>
    <w:rsid w:val="00715984"/>
    <w:rsid w:val="0071637B"/>
    <w:rsid w:val="00721929"/>
    <w:rsid w:val="00724070"/>
    <w:rsid w:val="00724191"/>
    <w:rsid w:val="00727599"/>
    <w:rsid w:val="007318D1"/>
    <w:rsid w:val="00735429"/>
    <w:rsid w:val="007369E1"/>
    <w:rsid w:val="00736D45"/>
    <w:rsid w:val="0074026F"/>
    <w:rsid w:val="00740DD2"/>
    <w:rsid w:val="007448CB"/>
    <w:rsid w:val="00746565"/>
    <w:rsid w:val="007468FD"/>
    <w:rsid w:val="00747B16"/>
    <w:rsid w:val="00751C53"/>
    <w:rsid w:val="0075467E"/>
    <w:rsid w:val="00756FB5"/>
    <w:rsid w:val="00757046"/>
    <w:rsid w:val="00757638"/>
    <w:rsid w:val="0075775D"/>
    <w:rsid w:val="00761C1D"/>
    <w:rsid w:val="00763467"/>
    <w:rsid w:val="00763FED"/>
    <w:rsid w:val="0076586C"/>
    <w:rsid w:val="00765B94"/>
    <w:rsid w:val="00771562"/>
    <w:rsid w:val="00772B32"/>
    <w:rsid w:val="00772CF0"/>
    <w:rsid w:val="0077319B"/>
    <w:rsid w:val="007736CB"/>
    <w:rsid w:val="00776B3D"/>
    <w:rsid w:val="00780C5F"/>
    <w:rsid w:val="00782D2E"/>
    <w:rsid w:val="0079132F"/>
    <w:rsid w:val="0079182F"/>
    <w:rsid w:val="007947BF"/>
    <w:rsid w:val="0079516A"/>
    <w:rsid w:val="00795B09"/>
    <w:rsid w:val="00795C8F"/>
    <w:rsid w:val="00796011"/>
    <w:rsid w:val="00797012"/>
    <w:rsid w:val="007A10C9"/>
    <w:rsid w:val="007A16F2"/>
    <w:rsid w:val="007A27B0"/>
    <w:rsid w:val="007A7462"/>
    <w:rsid w:val="007B060D"/>
    <w:rsid w:val="007B1110"/>
    <w:rsid w:val="007B3884"/>
    <w:rsid w:val="007B4816"/>
    <w:rsid w:val="007C035C"/>
    <w:rsid w:val="007C051A"/>
    <w:rsid w:val="007C0805"/>
    <w:rsid w:val="007C0D91"/>
    <w:rsid w:val="007C1464"/>
    <w:rsid w:val="007C223D"/>
    <w:rsid w:val="007C2B66"/>
    <w:rsid w:val="007C31DB"/>
    <w:rsid w:val="007C6C10"/>
    <w:rsid w:val="007D18B7"/>
    <w:rsid w:val="007D3512"/>
    <w:rsid w:val="007D6516"/>
    <w:rsid w:val="007D68F5"/>
    <w:rsid w:val="007D69F5"/>
    <w:rsid w:val="007E0516"/>
    <w:rsid w:val="007E1513"/>
    <w:rsid w:val="007E1EBF"/>
    <w:rsid w:val="007E1EE2"/>
    <w:rsid w:val="007E392D"/>
    <w:rsid w:val="007E47E6"/>
    <w:rsid w:val="007E631B"/>
    <w:rsid w:val="007E6F5C"/>
    <w:rsid w:val="007F37EA"/>
    <w:rsid w:val="007F5D91"/>
    <w:rsid w:val="007F6098"/>
    <w:rsid w:val="00802222"/>
    <w:rsid w:val="00802816"/>
    <w:rsid w:val="00804322"/>
    <w:rsid w:val="00805283"/>
    <w:rsid w:val="008053B5"/>
    <w:rsid w:val="00806EC6"/>
    <w:rsid w:val="00811BB8"/>
    <w:rsid w:val="00812153"/>
    <w:rsid w:val="00813BEE"/>
    <w:rsid w:val="00814001"/>
    <w:rsid w:val="008253AC"/>
    <w:rsid w:val="00825491"/>
    <w:rsid w:val="00831363"/>
    <w:rsid w:val="00831F4D"/>
    <w:rsid w:val="008321C3"/>
    <w:rsid w:val="008404B5"/>
    <w:rsid w:val="008405AE"/>
    <w:rsid w:val="00842EEB"/>
    <w:rsid w:val="00842F32"/>
    <w:rsid w:val="00843368"/>
    <w:rsid w:val="00843D92"/>
    <w:rsid w:val="0084503D"/>
    <w:rsid w:val="00845AB4"/>
    <w:rsid w:val="008516D7"/>
    <w:rsid w:val="008532F0"/>
    <w:rsid w:val="008535B4"/>
    <w:rsid w:val="008537C7"/>
    <w:rsid w:val="0085513B"/>
    <w:rsid w:val="0085527B"/>
    <w:rsid w:val="0085767F"/>
    <w:rsid w:val="00860B87"/>
    <w:rsid w:val="00861E8D"/>
    <w:rsid w:val="00863DE2"/>
    <w:rsid w:val="00866C23"/>
    <w:rsid w:val="00871DE0"/>
    <w:rsid w:val="00872C54"/>
    <w:rsid w:val="00874240"/>
    <w:rsid w:val="00875C83"/>
    <w:rsid w:val="00875FB4"/>
    <w:rsid w:val="00877A3B"/>
    <w:rsid w:val="00881365"/>
    <w:rsid w:val="00886D77"/>
    <w:rsid w:val="0089006B"/>
    <w:rsid w:val="00890773"/>
    <w:rsid w:val="00891E30"/>
    <w:rsid w:val="008962CC"/>
    <w:rsid w:val="008A1066"/>
    <w:rsid w:val="008A3AE8"/>
    <w:rsid w:val="008A3F06"/>
    <w:rsid w:val="008A4102"/>
    <w:rsid w:val="008A6046"/>
    <w:rsid w:val="008A762E"/>
    <w:rsid w:val="008B02C6"/>
    <w:rsid w:val="008B1C15"/>
    <w:rsid w:val="008B2CE5"/>
    <w:rsid w:val="008B4005"/>
    <w:rsid w:val="008B5E01"/>
    <w:rsid w:val="008C0C76"/>
    <w:rsid w:val="008C2173"/>
    <w:rsid w:val="008C2C55"/>
    <w:rsid w:val="008C43C7"/>
    <w:rsid w:val="008C6654"/>
    <w:rsid w:val="008D0C03"/>
    <w:rsid w:val="008D1B28"/>
    <w:rsid w:val="008D1FFE"/>
    <w:rsid w:val="008D220F"/>
    <w:rsid w:val="008D3801"/>
    <w:rsid w:val="008D43A7"/>
    <w:rsid w:val="008D4B6B"/>
    <w:rsid w:val="008D7282"/>
    <w:rsid w:val="008E03B7"/>
    <w:rsid w:val="008E1CE7"/>
    <w:rsid w:val="008E1F0A"/>
    <w:rsid w:val="008E6C4E"/>
    <w:rsid w:val="008E7265"/>
    <w:rsid w:val="008F2C97"/>
    <w:rsid w:val="008F55FF"/>
    <w:rsid w:val="008F5989"/>
    <w:rsid w:val="008F69E3"/>
    <w:rsid w:val="00901F01"/>
    <w:rsid w:val="00903341"/>
    <w:rsid w:val="0090645F"/>
    <w:rsid w:val="009120ED"/>
    <w:rsid w:val="00915CA7"/>
    <w:rsid w:val="00916DFB"/>
    <w:rsid w:val="00930AC2"/>
    <w:rsid w:val="009342AE"/>
    <w:rsid w:val="00940D6E"/>
    <w:rsid w:val="00942267"/>
    <w:rsid w:val="00942B61"/>
    <w:rsid w:val="0094384E"/>
    <w:rsid w:val="009438DD"/>
    <w:rsid w:val="009440EF"/>
    <w:rsid w:val="00946A1A"/>
    <w:rsid w:val="0094769B"/>
    <w:rsid w:val="0095045D"/>
    <w:rsid w:val="00953F32"/>
    <w:rsid w:val="00955F0A"/>
    <w:rsid w:val="0095782B"/>
    <w:rsid w:val="00957E69"/>
    <w:rsid w:val="00960EB7"/>
    <w:rsid w:val="00962F3D"/>
    <w:rsid w:val="009630AF"/>
    <w:rsid w:val="00966B5F"/>
    <w:rsid w:val="009707A3"/>
    <w:rsid w:val="009709DA"/>
    <w:rsid w:val="00975AFE"/>
    <w:rsid w:val="00977877"/>
    <w:rsid w:val="00981789"/>
    <w:rsid w:val="00983922"/>
    <w:rsid w:val="00984DB3"/>
    <w:rsid w:val="009852E5"/>
    <w:rsid w:val="00992D26"/>
    <w:rsid w:val="00993D42"/>
    <w:rsid w:val="00996604"/>
    <w:rsid w:val="009A074E"/>
    <w:rsid w:val="009A2C4E"/>
    <w:rsid w:val="009B0152"/>
    <w:rsid w:val="009B0BA5"/>
    <w:rsid w:val="009B4CD7"/>
    <w:rsid w:val="009B7961"/>
    <w:rsid w:val="009C17EB"/>
    <w:rsid w:val="009C1D47"/>
    <w:rsid w:val="009D08C9"/>
    <w:rsid w:val="009D2795"/>
    <w:rsid w:val="009D3039"/>
    <w:rsid w:val="009D4264"/>
    <w:rsid w:val="009D54C4"/>
    <w:rsid w:val="009E08B8"/>
    <w:rsid w:val="009E0BEE"/>
    <w:rsid w:val="009E21AA"/>
    <w:rsid w:val="009E4556"/>
    <w:rsid w:val="009E6D2F"/>
    <w:rsid w:val="009E7119"/>
    <w:rsid w:val="009F037D"/>
    <w:rsid w:val="009F103B"/>
    <w:rsid w:val="009F666C"/>
    <w:rsid w:val="00A00A9B"/>
    <w:rsid w:val="00A0240F"/>
    <w:rsid w:val="00A06537"/>
    <w:rsid w:val="00A12B53"/>
    <w:rsid w:val="00A2474B"/>
    <w:rsid w:val="00A3468F"/>
    <w:rsid w:val="00A3792B"/>
    <w:rsid w:val="00A400B9"/>
    <w:rsid w:val="00A42470"/>
    <w:rsid w:val="00A439F7"/>
    <w:rsid w:val="00A44D2D"/>
    <w:rsid w:val="00A517B9"/>
    <w:rsid w:val="00A53517"/>
    <w:rsid w:val="00A607EC"/>
    <w:rsid w:val="00A61B84"/>
    <w:rsid w:val="00A61F77"/>
    <w:rsid w:val="00A6362B"/>
    <w:rsid w:val="00A6761C"/>
    <w:rsid w:val="00A71A2E"/>
    <w:rsid w:val="00A7641D"/>
    <w:rsid w:val="00A773AA"/>
    <w:rsid w:val="00A854AE"/>
    <w:rsid w:val="00A90C2A"/>
    <w:rsid w:val="00A91006"/>
    <w:rsid w:val="00A91B82"/>
    <w:rsid w:val="00A93133"/>
    <w:rsid w:val="00A97A69"/>
    <w:rsid w:val="00AA262E"/>
    <w:rsid w:val="00AA43B3"/>
    <w:rsid w:val="00AA51C8"/>
    <w:rsid w:val="00AA77FE"/>
    <w:rsid w:val="00AB4965"/>
    <w:rsid w:val="00AB5058"/>
    <w:rsid w:val="00AC0A19"/>
    <w:rsid w:val="00AC6D3F"/>
    <w:rsid w:val="00AC6EF8"/>
    <w:rsid w:val="00AC79D1"/>
    <w:rsid w:val="00AD628D"/>
    <w:rsid w:val="00AE0C60"/>
    <w:rsid w:val="00AE745A"/>
    <w:rsid w:val="00AE7509"/>
    <w:rsid w:val="00AF0354"/>
    <w:rsid w:val="00AF0A80"/>
    <w:rsid w:val="00AF1597"/>
    <w:rsid w:val="00AF17CA"/>
    <w:rsid w:val="00AF2E15"/>
    <w:rsid w:val="00B0082B"/>
    <w:rsid w:val="00B042C5"/>
    <w:rsid w:val="00B0555F"/>
    <w:rsid w:val="00B0585C"/>
    <w:rsid w:val="00B0611B"/>
    <w:rsid w:val="00B10EFC"/>
    <w:rsid w:val="00B118D5"/>
    <w:rsid w:val="00B14FC5"/>
    <w:rsid w:val="00B15506"/>
    <w:rsid w:val="00B171EB"/>
    <w:rsid w:val="00B20B17"/>
    <w:rsid w:val="00B21EBC"/>
    <w:rsid w:val="00B239E0"/>
    <w:rsid w:val="00B241DD"/>
    <w:rsid w:val="00B2575C"/>
    <w:rsid w:val="00B2637B"/>
    <w:rsid w:val="00B30634"/>
    <w:rsid w:val="00B34237"/>
    <w:rsid w:val="00B4191A"/>
    <w:rsid w:val="00B4269A"/>
    <w:rsid w:val="00B47436"/>
    <w:rsid w:val="00B47C2D"/>
    <w:rsid w:val="00B50016"/>
    <w:rsid w:val="00B50671"/>
    <w:rsid w:val="00B51066"/>
    <w:rsid w:val="00B51BCD"/>
    <w:rsid w:val="00B51D82"/>
    <w:rsid w:val="00B521E6"/>
    <w:rsid w:val="00B5434B"/>
    <w:rsid w:val="00B602CC"/>
    <w:rsid w:val="00B60B57"/>
    <w:rsid w:val="00B646CD"/>
    <w:rsid w:val="00B64831"/>
    <w:rsid w:val="00B65D03"/>
    <w:rsid w:val="00B70726"/>
    <w:rsid w:val="00B708A4"/>
    <w:rsid w:val="00B74957"/>
    <w:rsid w:val="00B74AD7"/>
    <w:rsid w:val="00B762F7"/>
    <w:rsid w:val="00B80FC9"/>
    <w:rsid w:val="00B81068"/>
    <w:rsid w:val="00B84CFE"/>
    <w:rsid w:val="00B84FCA"/>
    <w:rsid w:val="00B8518E"/>
    <w:rsid w:val="00B95EB4"/>
    <w:rsid w:val="00BA14A5"/>
    <w:rsid w:val="00BA6A14"/>
    <w:rsid w:val="00BB2344"/>
    <w:rsid w:val="00BB28BC"/>
    <w:rsid w:val="00BB37ED"/>
    <w:rsid w:val="00BB3B5E"/>
    <w:rsid w:val="00BB3FE5"/>
    <w:rsid w:val="00BB4A26"/>
    <w:rsid w:val="00BB574A"/>
    <w:rsid w:val="00BB7CB2"/>
    <w:rsid w:val="00BC28DC"/>
    <w:rsid w:val="00BC453B"/>
    <w:rsid w:val="00BC752C"/>
    <w:rsid w:val="00BD3B14"/>
    <w:rsid w:val="00BD6E2F"/>
    <w:rsid w:val="00BD74D0"/>
    <w:rsid w:val="00BE23F8"/>
    <w:rsid w:val="00BE2455"/>
    <w:rsid w:val="00BF0DE6"/>
    <w:rsid w:val="00BF1FBB"/>
    <w:rsid w:val="00BF515A"/>
    <w:rsid w:val="00C00706"/>
    <w:rsid w:val="00C01021"/>
    <w:rsid w:val="00C0293B"/>
    <w:rsid w:val="00C03677"/>
    <w:rsid w:val="00C04130"/>
    <w:rsid w:val="00C04AE4"/>
    <w:rsid w:val="00C050D0"/>
    <w:rsid w:val="00C065F0"/>
    <w:rsid w:val="00C151EE"/>
    <w:rsid w:val="00C17261"/>
    <w:rsid w:val="00C2292B"/>
    <w:rsid w:val="00C23C1B"/>
    <w:rsid w:val="00C24CCD"/>
    <w:rsid w:val="00C27A4B"/>
    <w:rsid w:val="00C31318"/>
    <w:rsid w:val="00C32B86"/>
    <w:rsid w:val="00C333C5"/>
    <w:rsid w:val="00C35247"/>
    <w:rsid w:val="00C359E9"/>
    <w:rsid w:val="00C402F2"/>
    <w:rsid w:val="00C4142F"/>
    <w:rsid w:val="00C47265"/>
    <w:rsid w:val="00C50FE1"/>
    <w:rsid w:val="00C531E1"/>
    <w:rsid w:val="00C55892"/>
    <w:rsid w:val="00C573D2"/>
    <w:rsid w:val="00C6032F"/>
    <w:rsid w:val="00C60ACA"/>
    <w:rsid w:val="00C62065"/>
    <w:rsid w:val="00C637A5"/>
    <w:rsid w:val="00C67DFE"/>
    <w:rsid w:val="00C72A8E"/>
    <w:rsid w:val="00C742E3"/>
    <w:rsid w:val="00C77DEC"/>
    <w:rsid w:val="00C8058A"/>
    <w:rsid w:val="00C81160"/>
    <w:rsid w:val="00C8206A"/>
    <w:rsid w:val="00C85DB7"/>
    <w:rsid w:val="00C87C81"/>
    <w:rsid w:val="00C925AE"/>
    <w:rsid w:val="00CA0CA7"/>
    <w:rsid w:val="00CA2752"/>
    <w:rsid w:val="00CA39BA"/>
    <w:rsid w:val="00CA7FD8"/>
    <w:rsid w:val="00CB2793"/>
    <w:rsid w:val="00CB4B4F"/>
    <w:rsid w:val="00CB6B6C"/>
    <w:rsid w:val="00CB7238"/>
    <w:rsid w:val="00CC0046"/>
    <w:rsid w:val="00CC5E7C"/>
    <w:rsid w:val="00CC71CD"/>
    <w:rsid w:val="00CC7488"/>
    <w:rsid w:val="00CC7DED"/>
    <w:rsid w:val="00CD0712"/>
    <w:rsid w:val="00CD3588"/>
    <w:rsid w:val="00CD37C5"/>
    <w:rsid w:val="00CD458B"/>
    <w:rsid w:val="00CE1414"/>
    <w:rsid w:val="00CE302E"/>
    <w:rsid w:val="00CE4D00"/>
    <w:rsid w:val="00CE5B00"/>
    <w:rsid w:val="00CE6EAC"/>
    <w:rsid w:val="00CE6FA9"/>
    <w:rsid w:val="00CF10BF"/>
    <w:rsid w:val="00CF2325"/>
    <w:rsid w:val="00D0353E"/>
    <w:rsid w:val="00D03628"/>
    <w:rsid w:val="00D0582C"/>
    <w:rsid w:val="00D05AE4"/>
    <w:rsid w:val="00D07853"/>
    <w:rsid w:val="00D145D8"/>
    <w:rsid w:val="00D1547F"/>
    <w:rsid w:val="00D21497"/>
    <w:rsid w:val="00D22BF7"/>
    <w:rsid w:val="00D24672"/>
    <w:rsid w:val="00D24F60"/>
    <w:rsid w:val="00D27C65"/>
    <w:rsid w:val="00D323F0"/>
    <w:rsid w:val="00D3421F"/>
    <w:rsid w:val="00D4328B"/>
    <w:rsid w:val="00D438A3"/>
    <w:rsid w:val="00D4465B"/>
    <w:rsid w:val="00D47CC7"/>
    <w:rsid w:val="00D50922"/>
    <w:rsid w:val="00D6064A"/>
    <w:rsid w:val="00D61C7D"/>
    <w:rsid w:val="00D6314A"/>
    <w:rsid w:val="00D646F5"/>
    <w:rsid w:val="00D72E34"/>
    <w:rsid w:val="00D7587C"/>
    <w:rsid w:val="00D82AF8"/>
    <w:rsid w:val="00D82BDD"/>
    <w:rsid w:val="00D83401"/>
    <w:rsid w:val="00D84C4A"/>
    <w:rsid w:val="00D859D1"/>
    <w:rsid w:val="00D90B96"/>
    <w:rsid w:val="00D93978"/>
    <w:rsid w:val="00D9430D"/>
    <w:rsid w:val="00D96160"/>
    <w:rsid w:val="00D96AE3"/>
    <w:rsid w:val="00D979F9"/>
    <w:rsid w:val="00DA01D9"/>
    <w:rsid w:val="00DB2026"/>
    <w:rsid w:val="00DC0FD4"/>
    <w:rsid w:val="00DC3A17"/>
    <w:rsid w:val="00DC42A3"/>
    <w:rsid w:val="00DD2AC9"/>
    <w:rsid w:val="00DD5792"/>
    <w:rsid w:val="00DD7366"/>
    <w:rsid w:val="00DD7B8D"/>
    <w:rsid w:val="00DE6353"/>
    <w:rsid w:val="00DE68DE"/>
    <w:rsid w:val="00DE73E6"/>
    <w:rsid w:val="00DE7B0A"/>
    <w:rsid w:val="00DF1C4D"/>
    <w:rsid w:val="00E02E74"/>
    <w:rsid w:val="00E06A01"/>
    <w:rsid w:val="00E10D32"/>
    <w:rsid w:val="00E1238A"/>
    <w:rsid w:val="00E14C25"/>
    <w:rsid w:val="00E175CD"/>
    <w:rsid w:val="00E205A3"/>
    <w:rsid w:val="00E23B46"/>
    <w:rsid w:val="00E243EA"/>
    <w:rsid w:val="00E31D20"/>
    <w:rsid w:val="00E34C75"/>
    <w:rsid w:val="00E3697A"/>
    <w:rsid w:val="00E37B55"/>
    <w:rsid w:val="00E41D82"/>
    <w:rsid w:val="00E45AD0"/>
    <w:rsid w:val="00E46333"/>
    <w:rsid w:val="00E508A9"/>
    <w:rsid w:val="00E50957"/>
    <w:rsid w:val="00E53157"/>
    <w:rsid w:val="00E57427"/>
    <w:rsid w:val="00E57586"/>
    <w:rsid w:val="00E6201D"/>
    <w:rsid w:val="00E65F8D"/>
    <w:rsid w:val="00E6646C"/>
    <w:rsid w:val="00E704D8"/>
    <w:rsid w:val="00E705FA"/>
    <w:rsid w:val="00E7250F"/>
    <w:rsid w:val="00E753A2"/>
    <w:rsid w:val="00E75E77"/>
    <w:rsid w:val="00E824CD"/>
    <w:rsid w:val="00E8408E"/>
    <w:rsid w:val="00E85173"/>
    <w:rsid w:val="00E865F6"/>
    <w:rsid w:val="00E86AF4"/>
    <w:rsid w:val="00E87466"/>
    <w:rsid w:val="00E90A65"/>
    <w:rsid w:val="00E963B5"/>
    <w:rsid w:val="00EA39BE"/>
    <w:rsid w:val="00EA48FE"/>
    <w:rsid w:val="00EA51C4"/>
    <w:rsid w:val="00EB0874"/>
    <w:rsid w:val="00EB4A02"/>
    <w:rsid w:val="00EB5454"/>
    <w:rsid w:val="00EB696D"/>
    <w:rsid w:val="00EB6D05"/>
    <w:rsid w:val="00EC1B86"/>
    <w:rsid w:val="00EC50FD"/>
    <w:rsid w:val="00EC7784"/>
    <w:rsid w:val="00ED4D09"/>
    <w:rsid w:val="00EE371D"/>
    <w:rsid w:val="00EE791D"/>
    <w:rsid w:val="00EF0A71"/>
    <w:rsid w:val="00EF234E"/>
    <w:rsid w:val="00EF284D"/>
    <w:rsid w:val="00EF49B5"/>
    <w:rsid w:val="00EF4BEC"/>
    <w:rsid w:val="00EF4E0E"/>
    <w:rsid w:val="00EF667C"/>
    <w:rsid w:val="00EF6A9B"/>
    <w:rsid w:val="00F0179F"/>
    <w:rsid w:val="00F01A11"/>
    <w:rsid w:val="00F01A78"/>
    <w:rsid w:val="00F05858"/>
    <w:rsid w:val="00F10620"/>
    <w:rsid w:val="00F12F9F"/>
    <w:rsid w:val="00F132B7"/>
    <w:rsid w:val="00F13843"/>
    <w:rsid w:val="00F15798"/>
    <w:rsid w:val="00F167C3"/>
    <w:rsid w:val="00F173D9"/>
    <w:rsid w:val="00F2625C"/>
    <w:rsid w:val="00F33C36"/>
    <w:rsid w:val="00F35B2D"/>
    <w:rsid w:val="00F410F5"/>
    <w:rsid w:val="00F4205E"/>
    <w:rsid w:val="00F446C5"/>
    <w:rsid w:val="00F50662"/>
    <w:rsid w:val="00F5105C"/>
    <w:rsid w:val="00F53528"/>
    <w:rsid w:val="00F53E21"/>
    <w:rsid w:val="00F5600B"/>
    <w:rsid w:val="00F57F80"/>
    <w:rsid w:val="00F607C0"/>
    <w:rsid w:val="00F63014"/>
    <w:rsid w:val="00F64DE6"/>
    <w:rsid w:val="00F66112"/>
    <w:rsid w:val="00F67371"/>
    <w:rsid w:val="00F70B49"/>
    <w:rsid w:val="00F72FEC"/>
    <w:rsid w:val="00F7386E"/>
    <w:rsid w:val="00F76253"/>
    <w:rsid w:val="00F8337E"/>
    <w:rsid w:val="00F845E6"/>
    <w:rsid w:val="00F84F40"/>
    <w:rsid w:val="00F8524F"/>
    <w:rsid w:val="00F86F49"/>
    <w:rsid w:val="00F91FC5"/>
    <w:rsid w:val="00FA24EC"/>
    <w:rsid w:val="00FA359F"/>
    <w:rsid w:val="00FA456A"/>
    <w:rsid w:val="00FA5E36"/>
    <w:rsid w:val="00FB02B8"/>
    <w:rsid w:val="00FB329B"/>
    <w:rsid w:val="00FB377D"/>
    <w:rsid w:val="00FB4F04"/>
    <w:rsid w:val="00FB596C"/>
    <w:rsid w:val="00FC1AC6"/>
    <w:rsid w:val="00FC28E3"/>
    <w:rsid w:val="00FC32F2"/>
    <w:rsid w:val="00FC384A"/>
    <w:rsid w:val="00FC3CDC"/>
    <w:rsid w:val="00FD1FC3"/>
    <w:rsid w:val="00FD2674"/>
    <w:rsid w:val="00FD4C3B"/>
    <w:rsid w:val="00FD61E6"/>
    <w:rsid w:val="00FE22F9"/>
    <w:rsid w:val="00FE6F98"/>
    <w:rsid w:val="00FF53C4"/>
    <w:rsid w:val="00FF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55A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344"/>
    <w:rPr>
      <w:sz w:val="30"/>
      <w:szCs w:val="24"/>
    </w:rPr>
  </w:style>
  <w:style w:type="paragraph" w:styleId="1">
    <w:name w:val="heading 1"/>
    <w:basedOn w:val="a"/>
    <w:next w:val="a"/>
    <w:link w:val="10"/>
    <w:qFormat/>
    <w:rsid w:val="002616E6"/>
    <w:pPr>
      <w:keepNext/>
      <w:tabs>
        <w:tab w:val="left" w:pos="4536"/>
        <w:tab w:val="left" w:pos="5670"/>
        <w:tab w:val="left" w:pos="6804"/>
        <w:tab w:val="left" w:pos="7938"/>
      </w:tabs>
      <w:ind w:firstLine="709"/>
      <w:outlineLvl w:val="0"/>
    </w:pPr>
    <w:rPr>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75FB4"/>
    <w:pPr>
      <w:jc w:val="both"/>
    </w:pPr>
  </w:style>
  <w:style w:type="paragraph" w:styleId="a4">
    <w:name w:val="header"/>
    <w:basedOn w:val="a"/>
    <w:rsid w:val="00CA7FD8"/>
    <w:pPr>
      <w:tabs>
        <w:tab w:val="center" w:pos="4677"/>
        <w:tab w:val="right" w:pos="9355"/>
      </w:tabs>
    </w:pPr>
  </w:style>
  <w:style w:type="character" w:styleId="a5">
    <w:name w:val="page number"/>
    <w:basedOn w:val="a0"/>
    <w:rsid w:val="00CA7FD8"/>
  </w:style>
  <w:style w:type="paragraph" w:styleId="a6">
    <w:name w:val="Body Text Indent"/>
    <w:basedOn w:val="a"/>
    <w:rsid w:val="00FF53C4"/>
    <w:pPr>
      <w:spacing w:after="120"/>
      <w:ind w:left="283"/>
    </w:pPr>
  </w:style>
  <w:style w:type="paragraph" w:styleId="a7">
    <w:name w:val="Balloon Text"/>
    <w:basedOn w:val="a"/>
    <w:semiHidden/>
    <w:rsid w:val="0050582A"/>
    <w:rPr>
      <w:rFonts w:ascii="Tahoma" w:hAnsi="Tahoma" w:cs="Tahoma"/>
      <w:sz w:val="16"/>
      <w:szCs w:val="16"/>
    </w:rPr>
  </w:style>
  <w:style w:type="paragraph" w:styleId="2">
    <w:name w:val="Body Text Indent 2"/>
    <w:basedOn w:val="a"/>
    <w:rsid w:val="00B4269A"/>
    <w:pPr>
      <w:spacing w:after="120" w:line="480" w:lineRule="auto"/>
      <w:ind w:left="283"/>
    </w:pPr>
  </w:style>
  <w:style w:type="character" w:customStyle="1" w:styleId="10">
    <w:name w:val="Заголовок 1 Знак"/>
    <w:link w:val="1"/>
    <w:rsid w:val="002616E6"/>
    <w:rPr>
      <w:color w:val="000000"/>
      <w:sz w:val="30"/>
    </w:rPr>
  </w:style>
  <w:style w:type="character" w:styleId="a8">
    <w:name w:val="Emphasis"/>
    <w:qFormat/>
    <w:rsid w:val="001A510C"/>
    <w:rPr>
      <w:rFonts w:ascii="Times New Roman" w:hAnsi="Times New Roman"/>
      <w:iCs/>
      <w:sz w:val="30"/>
    </w:rPr>
  </w:style>
  <w:style w:type="paragraph" w:styleId="a9">
    <w:name w:val="footer"/>
    <w:basedOn w:val="a"/>
    <w:link w:val="aa"/>
    <w:rsid w:val="000860E0"/>
    <w:pPr>
      <w:tabs>
        <w:tab w:val="center" w:pos="4677"/>
        <w:tab w:val="right" w:pos="9355"/>
      </w:tabs>
    </w:pPr>
  </w:style>
  <w:style w:type="character" w:customStyle="1" w:styleId="aa">
    <w:name w:val="Нижний колонтитул Знак"/>
    <w:link w:val="a9"/>
    <w:rsid w:val="000860E0"/>
    <w:rPr>
      <w:sz w:val="30"/>
      <w:szCs w:val="24"/>
    </w:rPr>
  </w:style>
  <w:style w:type="character" w:styleId="ab">
    <w:name w:val="Hyperlink"/>
    <w:rsid w:val="003F7257"/>
    <w:rPr>
      <w:color w:val="0000FF"/>
      <w:u w:val="single"/>
    </w:rPr>
  </w:style>
  <w:style w:type="paragraph" w:styleId="ac">
    <w:name w:val="footnote text"/>
    <w:basedOn w:val="a"/>
    <w:link w:val="ad"/>
    <w:rsid w:val="004A3F41"/>
    <w:rPr>
      <w:sz w:val="20"/>
      <w:szCs w:val="20"/>
    </w:rPr>
  </w:style>
  <w:style w:type="character" w:customStyle="1" w:styleId="ad">
    <w:name w:val="Текст сноски Знак"/>
    <w:basedOn w:val="a0"/>
    <w:link w:val="ac"/>
    <w:rsid w:val="004A3F41"/>
  </w:style>
  <w:style w:type="character" w:styleId="ae">
    <w:name w:val="footnote reference"/>
    <w:rsid w:val="004A3F41"/>
    <w:rPr>
      <w:vertAlign w:val="superscript"/>
    </w:rPr>
  </w:style>
  <w:style w:type="table" w:styleId="af">
    <w:name w:val="Table Grid"/>
    <w:basedOn w:val="a1"/>
    <w:uiPriority w:val="59"/>
    <w:rsid w:val="003B2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780C5F"/>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344"/>
    <w:rPr>
      <w:sz w:val="30"/>
      <w:szCs w:val="24"/>
    </w:rPr>
  </w:style>
  <w:style w:type="paragraph" w:styleId="1">
    <w:name w:val="heading 1"/>
    <w:basedOn w:val="a"/>
    <w:next w:val="a"/>
    <w:link w:val="10"/>
    <w:qFormat/>
    <w:rsid w:val="002616E6"/>
    <w:pPr>
      <w:keepNext/>
      <w:tabs>
        <w:tab w:val="left" w:pos="4536"/>
        <w:tab w:val="left" w:pos="5670"/>
        <w:tab w:val="left" w:pos="6804"/>
        <w:tab w:val="left" w:pos="7938"/>
      </w:tabs>
      <w:ind w:firstLine="709"/>
      <w:outlineLvl w:val="0"/>
    </w:pPr>
    <w:rPr>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75FB4"/>
    <w:pPr>
      <w:jc w:val="both"/>
    </w:pPr>
  </w:style>
  <w:style w:type="paragraph" w:styleId="a4">
    <w:name w:val="header"/>
    <w:basedOn w:val="a"/>
    <w:rsid w:val="00CA7FD8"/>
    <w:pPr>
      <w:tabs>
        <w:tab w:val="center" w:pos="4677"/>
        <w:tab w:val="right" w:pos="9355"/>
      </w:tabs>
    </w:pPr>
  </w:style>
  <w:style w:type="character" w:styleId="a5">
    <w:name w:val="page number"/>
    <w:basedOn w:val="a0"/>
    <w:rsid w:val="00CA7FD8"/>
  </w:style>
  <w:style w:type="paragraph" w:styleId="a6">
    <w:name w:val="Body Text Indent"/>
    <w:basedOn w:val="a"/>
    <w:rsid w:val="00FF53C4"/>
    <w:pPr>
      <w:spacing w:after="120"/>
      <w:ind w:left="283"/>
    </w:pPr>
  </w:style>
  <w:style w:type="paragraph" w:styleId="a7">
    <w:name w:val="Balloon Text"/>
    <w:basedOn w:val="a"/>
    <w:semiHidden/>
    <w:rsid w:val="0050582A"/>
    <w:rPr>
      <w:rFonts w:ascii="Tahoma" w:hAnsi="Tahoma" w:cs="Tahoma"/>
      <w:sz w:val="16"/>
      <w:szCs w:val="16"/>
    </w:rPr>
  </w:style>
  <w:style w:type="paragraph" w:styleId="2">
    <w:name w:val="Body Text Indent 2"/>
    <w:basedOn w:val="a"/>
    <w:rsid w:val="00B4269A"/>
    <w:pPr>
      <w:spacing w:after="120" w:line="480" w:lineRule="auto"/>
      <w:ind w:left="283"/>
    </w:pPr>
  </w:style>
  <w:style w:type="character" w:customStyle="1" w:styleId="10">
    <w:name w:val="Заголовок 1 Знак"/>
    <w:link w:val="1"/>
    <w:rsid w:val="002616E6"/>
    <w:rPr>
      <w:color w:val="000000"/>
      <w:sz w:val="30"/>
    </w:rPr>
  </w:style>
  <w:style w:type="character" w:styleId="a8">
    <w:name w:val="Emphasis"/>
    <w:qFormat/>
    <w:rsid w:val="001A510C"/>
    <w:rPr>
      <w:rFonts w:ascii="Times New Roman" w:hAnsi="Times New Roman"/>
      <w:iCs/>
      <w:sz w:val="30"/>
    </w:rPr>
  </w:style>
  <w:style w:type="paragraph" w:styleId="a9">
    <w:name w:val="footer"/>
    <w:basedOn w:val="a"/>
    <w:link w:val="aa"/>
    <w:rsid w:val="000860E0"/>
    <w:pPr>
      <w:tabs>
        <w:tab w:val="center" w:pos="4677"/>
        <w:tab w:val="right" w:pos="9355"/>
      </w:tabs>
    </w:pPr>
  </w:style>
  <w:style w:type="character" w:customStyle="1" w:styleId="aa">
    <w:name w:val="Нижний колонтитул Знак"/>
    <w:link w:val="a9"/>
    <w:rsid w:val="000860E0"/>
    <w:rPr>
      <w:sz w:val="30"/>
      <w:szCs w:val="24"/>
    </w:rPr>
  </w:style>
  <w:style w:type="character" w:styleId="ab">
    <w:name w:val="Hyperlink"/>
    <w:rsid w:val="003F7257"/>
    <w:rPr>
      <w:color w:val="0000FF"/>
      <w:u w:val="single"/>
    </w:rPr>
  </w:style>
  <w:style w:type="paragraph" w:styleId="ac">
    <w:name w:val="footnote text"/>
    <w:basedOn w:val="a"/>
    <w:link w:val="ad"/>
    <w:rsid w:val="004A3F41"/>
    <w:rPr>
      <w:sz w:val="20"/>
      <w:szCs w:val="20"/>
    </w:rPr>
  </w:style>
  <w:style w:type="character" w:customStyle="1" w:styleId="ad">
    <w:name w:val="Текст сноски Знак"/>
    <w:basedOn w:val="a0"/>
    <w:link w:val="ac"/>
    <w:rsid w:val="004A3F41"/>
  </w:style>
  <w:style w:type="character" w:styleId="ae">
    <w:name w:val="footnote reference"/>
    <w:rsid w:val="004A3F41"/>
    <w:rPr>
      <w:vertAlign w:val="superscript"/>
    </w:rPr>
  </w:style>
  <w:style w:type="table" w:styleId="af">
    <w:name w:val="Table Grid"/>
    <w:basedOn w:val="a1"/>
    <w:uiPriority w:val="59"/>
    <w:rsid w:val="003B2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780C5F"/>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94927">
      <w:bodyDiv w:val="1"/>
      <w:marLeft w:val="0"/>
      <w:marRight w:val="0"/>
      <w:marTop w:val="0"/>
      <w:marBottom w:val="0"/>
      <w:divBdr>
        <w:top w:val="none" w:sz="0" w:space="0" w:color="auto"/>
        <w:left w:val="none" w:sz="0" w:space="0" w:color="auto"/>
        <w:bottom w:val="none" w:sz="0" w:space="0" w:color="auto"/>
        <w:right w:val="none" w:sz="0" w:space="0" w:color="auto"/>
      </w:divBdr>
    </w:div>
    <w:div w:id="1984846317">
      <w:bodyDiv w:val="1"/>
      <w:marLeft w:val="0"/>
      <w:marRight w:val="0"/>
      <w:marTop w:val="0"/>
      <w:marBottom w:val="0"/>
      <w:divBdr>
        <w:top w:val="none" w:sz="0" w:space="0" w:color="auto"/>
        <w:left w:val="none" w:sz="0" w:space="0" w:color="auto"/>
        <w:bottom w:val="none" w:sz="0" w:space="0" w:color="auto"/>
        <w:right w:val="none" w:sz="0" w:space="0" w:color="auto"/>
      </w:divBdr>
    </w:div>
    <w:div w:id="19901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4A46027F087327546680E04E15F9DA4A68D6C2A4EEE06E5BF39180F814571568347296162C63A12E4470E62161F8D506D1FBr0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05617E291C022FFE9069BA9D98C8801823D053106B5EA6F50CB63DFA5F210C6E06BD4D233F37AF037EBC952CE5453FC835342700552B114A6B55DA7Cy3e6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DA3F3FEBDCA867FD52102BBFDBD5C186E6C84CA46166AF715036ADCBC02ACD910429D204C1367021A8001195D2AED94BAF11D5E60D027B63B341B5CFL9n7J" TargetMode="External"/><Relationship Id="rId5" Type="http://schemas.openxmlformats.org/officeDocument/2006/relationships/settings" Target="settings.xml"/><Relationship Id="rId15" Type="http://schemas.openxmlformats.org/officeDocument/2006/relationships/hyperlink" Target="consultantplus://offline/ref=17F2920958615CB5ADE603AC395BAED0CC12EF6BE8EA92B1D3572B94A86AE76604801AC7B60FD5D599AC6B83CC166FB0875E1F63A785BE7E8BADF0BFE90BWFL" TargetMode="External"/><Relationship Id="rId10" Type="http://schemas.openxmlformats.org/officeDocument/2006/relationships/hyperlink" Target="consultantplus://offline/ref=34CAF4B867DD80BD7D7546C61BCACFBCFAD130B834592E8927928CB62FF85ECE523710BF310097618B54ABC290A21362DCB0E59A5E85F817712EC16845REl8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F4F803766FA7DC46D15DE970EFA74A49AEA0BDC30B7BB9ACF61FC79F3DA0EE242C439D6FC9129F1D49A4CA1483ABAAD574BbEX2H" TargetMode="External"/><Relationship Id="rId14" Type="http://schemas.openxmlformats.org/officeDocument/2006/relationships/hyperlink" Target="consultantplus://offline/ref=17F2920958615CB5ADE603AC395BAED0CC12EF6BE8EA92B1D3572B94A86AE76604801AC7B60FD5D599AC6B82CB176FB0875E1F63A785BE7E8BADF0BFE90B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5BEA-CCF4-4F3D-BA1C-92DA5414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Охранно-эксплуатационное коммунальное унитарное предприятие «Гаражи, автостоянки и парковки»</vt:lpstr>
    </vt:vector>
  </TitlesOfParts>
  <Company>MNS</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Охранно-эксплуатационное коммунальное унитарное предприятие «Гаражи, автостоянки и парковки»</dc:title>
  <dc:creator>rename</dc:creator>
  <cp:lastModifiedBy>Neg</cp:lastModifiedBy>
  <cp:revision>2</cp:revision>
  <cp:lastPrinted>2022-02-02T14:11:00Z</cp:lastPrinted>
  <dcterms:created xsi:type="dcterms:W3CDTF">2022-04-12T09:18:00Z</dcterms:created>
  <dcterms:modified xsi:type="dcterms:W3CDTF">2022-04-12T09:18:00Z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