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89" w:rsidRPr="00FE5A89" w:rsidRDefault="00FE5A89" w:rsidP="00FE5A89">
      <w:pPr>
        <w:jc w:val="both"/>
      </w:pPr>
      <w:r w:rsidRPr="00FE5A89">
        <w:t>20.04.2022</w:t>
      </w:r>
    </w:p>
    <w:p w:rsidR="00FE5A89" w:rsidRPr="00FE5A89" w:rsidRDefault="00FE5A89" w:rsidP="00FE5A89">
      <w:pPr>
        <w:jc w:val="both"/>
        <w:rPr>
          <w:b/>
          <w:bCs/>
        </w:rPr>
      </w:pPr>
      <w:r w:rsidRPr="00FE5A89">
        <w:rPr>
          <w:b/>
          <w:bCs/>
        </w:rPr>
        <w:t>О применении инвестиционного вычета (письмо МНС от 20.04.2022 № 2-2-10/31901)</w:t>
      </w:r>
    </w:p>
    <w:p w:rsidR="00E46310" w:rsidRDefault="00E46310" w:rsidP="00FE5A89">
      <w:pPr>
        <w:jc w:val="both"/>
      </w:pPr>
    </w:p>
    <w:p w:rsidR="00FE5A89" w:rsidRDefault="00FE5A89" w:rsidP="00FE5A89">
      <w:pPr>
        <w:ind w:firstLine="567"/>
        <w:jc w:val="both"/>
      </w:pPr>
      <w:r>
        <w:t>Министерство по налогам и сборам по согласованию с Министерством финансов Республики Беларусь разъясняет порядок применения инвестиционного вычета в 2022 году с учетом изменений и дополнений, внесенных в подпункт 2.2 пункта 2 статьи 170 Налогового кодекса Республики Беларусь (далее – НК) Законом Республики Беларусь от 31.12.2021 № 141-З "Об изменении законов по вопросам налогообложения" (далее – Закон № 141-З).</w:t>
      </w:r>
    </w:p>
    <w:p w:rsidR="00FE5A89" w:rsidRDefault="00FE5A89" w:rsidP="00FE5A89">
      <w:pPr>
        <w:jc w:val="both"/>
      </w:pPr>
    </w:p>
    <w:p w:rsidR="00FE5A89" w:rsidRDefault="00FE5A89" w:rsidP="00FE5A89">
      <w:pPr>
        <w:ind w:firstLine="567"/>
        <w:jc w:val="both"/>
      </w:pPr>
      <w:r>
        <w:t>С 1 января 2022 года предельный размер инвестиционного вычета увеличен и составляет:</w:t>
      </w:r>
    </w:p>
    <w:p w:rsidR="00FE5A89" w:rsidRDefault="00FE5A89" w:rsidP="00FE5A89">
      <w:pPr>
        <w:ind w:firstLine="567"/>
        <w:jc w:val="both"/>
      </w:pPr>
      <w:r>
        <w:t xml:space="preserve">по зданиям, сооружениям и передаточным устройствам, используемым в предпринимательской деятельности, стоимости вложений в </w:t>
      </w:r>
      <w:bookmarkStart w:id="0" w:name="_GoBack"/>
      <w:bookmarkEnd w:id="0"/>
      <w:r>
        <w:t xml:space="preserve">их реконструкцию - </w:t>
      </w:r>
      <w:r w:rsidRPr="00F425A5">
        <w:rPr>
          <w:b/>
        </w:rPr>
        <w:t>не более 20 процентов</w:t>
      </w:r>
      <w:r>
        <w:t xml:space="preserve"> первоначальной стоимости (стоимости вложений в их реконструкцию);</w:t>
      </w:r>
    </w:p>
    <w:p w:rsidR="00FE5A89" w:rsidRDefault="00FE5A89" w:rsidP="00FE5A89">
      <w:pPr>
        <w:ind w:firstLine="567"/>
        <w:jc w:val="both"/>
      </w:pPr>
      <w:r>
        <w:t xml:space="preserve">по машинам и оборудованию, используемым в предпринимательской деятельности, и стоимости вложений в их реконструкцию, по транспортным средствам (за исключением легковых автомобилей, кроме относимых к специальным, а также используемых для оказания услуг такси) и стоимости вложений в их реконструкцию - </w:t>
      </w:r>
      <w:r w:rsidRPr="00F425A5">
        <w:rPr>
          <w:b/>
        </w:rPr>
        <w:t>не более 40 процентов</w:t>
      </w:r>
      <w:r>
        <w:t xml:space="preserve"> первоначальной стоимости (стоимости вложений в их реконструкцию).</w:t>
      </w:r>
    </w:p>
    <w:p w:rsidR="00FE5A89" w:rsidRDefault="00FE5A89" w:rsidP="00FE5A89">
      <w:pPr>
        <w:ind w:firstLine="567"/>
        <w:jc w:val="both"/>
      </w:pPr>
    </w:p>
    <w:p w:rsidR="00FE5A89" w:rsidRDefault="00FE5A89" w:rsidP="00FE5A89">
      <w:pPr>
        <w:ind w:firstLine="567"/>
        <w:jc w:val="both"/>
      </w:pPr>
      <w:r>
        <w:t>Кроме того, с 1 января 2022 г. в целях применения инвестиционного вычета возведение последующих очередей строительства, пусковых комплексов относится к вложениям в реконструкцию.</w:t>
      </w:r>
    </w:p>
    <w:p w:rsidR="00FE5A89" w:rsidRDefault="00FE5A89" w:rsidP="00FE5A89">
      <w:pPr>
        <w:ind w:firstLine="567"/>
        <w:jc w:val="both"/>
      </w:pPr>
    </w:p>
    <w:p w:rsidR="00FE5A89" w:rsidRDefault="00FE5A89" w:rsidP="00FE5A89">
      <w:pPr>
        <w:ind w:firstLine="567"/>
        <w:jc w:val="both"/>
      </w:pPr>
      <w:r>
        <w:t>При этом, начиная с 2021 года, сумма инвестиционного вычета может включаться в затраты по производству и реализации не только в том квартале, в котором возникло право на его применение, а в течение двух лет, начиная с квартала, в котором возникло такое право, т.е. в течение двух лет начиная с того квартала, на который приходится месяц, с которого в соответствии с законодательством начато начисление амортизации основных средств (в котором стоимость вложений в реконструкцию увеличила в бухгалтерском учете первоначальную (переоцененную) стоимость основных средств).</w:t>
      </w:r>
    </w:p>
    <w:p w:rsidR="00FE5A89" w:rsidRDefault="00FE5A89" w:rsidP="00FE5A89">
      <w:pPr>
        <w:ind w:firstLine="567"/>
        <w:jc w:val="both"/>
      </w:pPr>
    </w:p>
    <w:p w:rsidR="00FE5A89" w:rsidRDefault="00FE5A89" w:rsidP="00FE5A89">
      <w:pPr>
        <w:ind w:firstLine="567"/>
        <w:jc w:val="both"/>
      </w:pPr>
      <w:r>
        <w:t xml:space="preserve">Согласно пункту 7 статьи 3 НК акты налогового законодательства, в том числе изменяющие порядок исчисления и уплаты налогов, применяются с момента (даты) вступления их в силу и распространяют свое действие на налоговые или отчетные периоды, на которые приходятся соответственно дата фактической реализации, дата фактического получения дохода, </w:t>
      </w:r>
      <w:r w:rsidRPr="00F425A5">
        <w:rPr>
          <w:b/>
        </w:rPr>
        <w:t>иная аналогичная дата</w:t>
      </w:r>
      <w:r>
        <w:t>, если иное не предусмотрено законами или актами Президента Республики Беларусь.</w:t>
      </w:r>
    </w:p>
    <w:p w:rsidR="00FE5A89" w:rsidRDefault="00FE5A89" w:rsidP="00FE5A89">
      <w:pPr>
        <w:ind w:firstLine="567"/>
        <w:jc w:val="both"/>
      </w:pPr>
    </w:p>
    <w:p w:rsidR="00FE5A89" w:rsidRPr="00F425A5" w:rsidRDefault="00FE5A89" w:rsidP="00FE5A89">
      <w:pPr>
        <w:ind w:firstLine="567"/>
        <w:jc w:val="both"/>
        <w:rPr>
          <w:b/>
        </w:rPr>
      </w:pPr>
      <w:r>
        <w:t xml:space="preserve">Ввиду отсутствия в Законе № 141-З указания на возможность применения указанных выше изменений в части размеров инвестиционного вычета и его объектного состава с даты, отличной от даты вступления в силу Закона № 141-З, их применение возможно в отношении основных средств (стоимости вложений в их реконструкцию), возникновение права на применение инвестиционного вычета, т.е. начало начисления амортизации (увеличение в бухгалтерском учете первоначальной (переоцененной) стоимости основных средств) по которым имеет место начиная </w:t>
      </w:r>
      <w:r w:rsidRPr="00F425A5">
        <w:rPr>
          <w:b/>
        </w:rPr>
        <w:t>с 1 января 2022 года.</w:t>
      </w:r>
    </w:p>
    <w:p w:rsidR="00FE5A89" w:rsidRPr="00F425A5" w:rsidRDefault="00FE5A89" w:rsidP="00FE5A89">
      <w:pPr>
        <w:ind w:firstLine="567"/>
        <w:jc w:val="both"/>
        <w:rPr>
          <w:b/>
        </w:rPr>
      </w:pPr>
    </w:p>
    <w:p w:rsidR="00FE5A89" w:rsidRDefault="00FE5A89" w:rsidP="00FE5A89">
      <w:pPr>
        <w:ind w:firstLine="567"/>
        <w:jc w:val="both"/>
      </w:pPr>
      <w:r>
        <w:t xml:space="preserve">Таким образом, организации вправе применить в 2022 году инвестиционный вычет в увеличенных размерах (не более 20 и 40 процентов) по объектам основных средств (стоимости вложений в их реконструкцию), начало начисления амортизации по которым (увеличение в бухгалтерском учете первоначальной (переоцененной) стоимости которых) </w:t>
      </w:r>
      <w:r>
        <w:lastRenderedPageBreak/>
        <w:t>имеет место начиная с 1 января 2022 года. Соответственно, организации не вправе в соответствии с НК применить в 2022 году инвестиционный вычет в увеличенных размерах (т.е. в размерах, превышающих 15 и 30 процентов, установленных НК в редакции, действовавшей до 2022 года) по объектам основных средств (стоимости вложений в их реконструкцию), начало начисления амортизации по которым (увеличение в бухгалтерском учете первоначальной (переоцененной) стоимости которых) имело место до 1 января 2022 года.</w:t>
      </w:r>
    </w:p>
    <w:p w:rsidR="00FE5A89" w:rsidRDefault="00FE5A89" w:rsidP="00FE5A89">
      <w:pPr>
        <w:ind w:firstLine="567"/>
        <w:jc w:val="both"/>
      </w:pPr>
    </w:p>
    <w:p w:rsidR="00FE5A89" w:rsidRDefault="00FE5A89" w:rsidP="00FE5A89">
      <w:pPr>
        <w:ind w:firstLine="567"/>
        <w:jc w:val="both"/>
      </w:pPr>
      <w:r>
        <w:t xml:space="preserve">В отношении увеличения первоначальной стоимости объектов основных средств, имевшей место при возведении последующих очередей строительства, пусковых комплексов, в результате возведения которых не создается новый объект основных средств, организации вправе применить в 2022 году инвестиционный вычет при условии, что увеличение в установленном законодательством порядке первоначальной (переоцененной) стоимости основных средств на стоимость возведенных последующих очередей строительства, пусковых комплексов, имеет место начиная с 1 января 2022 года. </w:t>
      </w:r>
    </w:p>
    <w:p w:rsidR="00FE5A89" w:rsidRDefault="00FE5A89" w:rsidP="00FE5A89">
      <w:pPr>
        <w:ind w:firstLine="567"/>
        <w:jc w:val="both"/>
      </w:pPr>
    </w:p>
    <w:p w:rsidR="00FE5A89" w:rsidRDefault="00FE5A89" w:rsidP="00FE5A89">
      <w:pPr>
        <w:ind w:firstLine="567"/>
        <w:jc w:val="both"/>
      </w:pPr>
      <w:r>
        <w:t>В случае, если увеличение первоначальной стоимости объектов основных средств при возведении последующих очередей строительства, пусковых комплексов, в результате возведения которых не создается новый объект основных средств, имело место до 1 января 2022 года, оснований для применения инвестиционного вычета к стоимости последующих очередей строительства, пусковых комплексов не имеется.</w:t>
      </w:r>
    </w:p>
    <w:p w:rsidR="00FE5A89" w:rsidRDefault="00FE5A89" w:rsidP="00FE5A89">
      <w:pPr>
        <w:ind w:firstLine="567"/>
        <w:jc w:val="both"/>
      </w:pPr>
    </w:p>
    <w:p w:rsidR="00FE5A89" w:rsidRDefault="00FE5A89" w:rsidP="00FE5A89">
      <w:pPr>
        <w:ind w:firstLine="567"/>
        <w:jc w:val="both"/>
      </w:pPr>
      <w:r>
        <w:t>В отношении применения инвестиционного вычета по дооборудованию следует руководствоваться следующим.</w:t>
      </w:r>
    </w:p>
    <w:p w:rsidR="00FE5A89" w:rsidRDefault="00FE5A89" w:rsidP="00FE5A89">
      <w:pPr>
        <w:ind w:firstLine="567"/>
        <w:jc w:val="both"/>
      </w:pPr>
    </w:p>
    <w:p w:rsidR="00FE5A89" w:rsidRDefault="00FE5A89" w:rsidP="00FE5A89">
      <w:pPr>
        <w:ind w:firstLine="567"/>
        <w:jc w:val="both"/>
      </w:pPr>
      <w:r>
        <w:t>В соответствии с частью пятой подпункта 2.2 пункта 2 статьи 170 НК к стоимости вложений в реконструкцию относятся фактические затраты, связанные с реконструкцией (модернизацией, реставрацией) зданий, сооружений, передаточных устройств, машин и оборудования, транспортных средств, которые увеличили в бухгалтерском учете первоначальную стоимость этих основных средств, используемых в предпринимательской деятельности.</w:t>
      </w:r>
    </w:p>
    <w:p w:rsidR="00FE5A89" w:rsidRDefault="00FE5A89" w:rsidP="00FE5A89">
      <w:pPr>
        <w:ind w:firstLine="567"/>
        <w:jc w:val="both"/>
      </w:pPr>
    </w:p>
    <w:p w:rsidR="00FE5A89" w:rsidRDefault="00FE5A89" w:rsidP="00FE5A89">
      <w:pPr>
        <w:ind w:firstLine="567"/>
        <w:jc w:val="both"/>
      </w:pPr>
      <w:r>
        <w:t>В бухгалтерском учете согласно пункту 14 Инструкции по бухгалтерскому учету основных средств, утвержденной постановлением Министерства финансов Республики Беларусь от 30.04.2012 № 26, первоначальная стоимость основных средств не подлежит изменению, кроме случаев:</w:t>
      </w:r>
    </w:p>
    <w:p w:rsidR="00FE5A89" w:rsidRDefault="00FE5A89" w:rsidP="00FE5A89">
      <w:pPr>
        <w:ind w:firstLine="567"/>
        <w:jc w:val="both"/>
      </w:pPr>
      <w:r>
        <w:t>реконструкции (модернизации, реставрации) основных средств, проведения иных аналогичных работ;</w:t>
      </w:r>
    </w:p>
    <w:p w:rsidR="00FE5A89" w:rsidRDefault="00FE5A89" w:rsidP="00FE5A89">
      <w:pPr>
        <w:ind w:firstLine="567"/>
        <w:jc w:val="both"/>
      </w:pPr>
      <w:r>
        <w:t>переоценки основных средств в соответствии с законодательством;</w:t>
      </w:r>
    </w:p>
    <w:p w:rsidR="00FE5A89" w:rsidRDefault="00FE5A89" w:rsidP="00FE5A89">
      <w:pPr>
        <w:ind w:firstLine="567"/>
        <w:jc w:val="both"/>
      </w:pPr>
      <w:r>
        <w:t>иных случаев, установленных законодательством.</w:t>
      </w:r>
    </w:p>
    <w:p w:rsidR="00FE5A89" w:rsidRDefault="00FE5A89" w:rsidP="00FE5A89">
      <w:pPr>
        <w:ind w:firstLine="567"/>
        <w:jc w:val="both"/>
      </w:pPr>
    </w:p>
    <w:p w:rsidR="00FE5A89" w:rsidRDefault="00FE5A89" w:rsidP="00FE5A89">
      <w:pPr>
        <w:ind w:firstLine="567"/>
        <w:jc w:val="both"/>
      </w:pPr>
      <w:r>
        <w:t>Пунктом 9 Инструкции о порядке начисления амортизации основных средств и нематериальных активов, утвержденной постановлением Министерства экономики Республики Беларусь, Министерства финансов Республики Беларусь, Министерства статистики и анализа Республики Беларусь, Министерства архитектуры и строительства Республики Беларусь от 27.02.2009 № 37/18/6, предусмотрено, что амортизируемая стоимость основных средств изменяется в случаях модернизации, реконструкции, частичной ликвидации, дооборудования, достройки, проведенного технического диагностирования и освидетельствования, оформленных актами сдачи-приемки выполненных работ, - на сумму соответствующих затрат.</w:t>
      </w:r>
    </w:p>
    <w:p w:rsidR="00FE5A89" w:rsidRDefault="00FE5A89" w:rsidP="00FE5A89">
      <w:pPr>
        <w:jc w:val="both"/>
      </w:pPr>
    </w:p>
    <w:p w:rsidR="00FE5A89" w:rsidRDefault="00FE5A89" w:rsidP="00FE5A89">
      <w:pPr>
        <w:ind w:firstLine="567"/>
        <w:jc w:val="both"/>
      </w:pPr>
      <w:r>
        <w:lastRenderedPageBreak/>
        <w:t>Таким образом, при соблюдении иных условий, установленных в подпункте 2.2 пункта 2 статьи 170 НК, организация вправе и до 2022 года применить инвестиционный вычет к стоимости вложений в реконструкцию основных средств, в том числе к стоимости работ по их дооборудованию при условии, что стоимость таких работ в соответствии с законодательством о бухгалтерском учете увеличила первоначальную стоимость основного средства.</w:t>
      </w:r>
    </w:p>
    <w:p w:rsidR="00FE5A89" w:rsidRDefault="00FE5A89" w:rsidP="00FE5A89">
      <w:pPr>
        <w:jc w:val="both"/>
      </w:pPr>
    </w:p>
    <w:p w:rsidR="00FE5A89" w:rsidRDefault="00FE5A89" w:rsidP="00FE5A89">
      <w:pPr>
        <w:jc w:val="both"/>
      </w:pPr>
      <w:r>
        <w:t xml:space="preserve">Заместитель Министра                                                                                        </w:t>
      </w:r>
      <w:proofErr w:type="spellStart"/>
      <w:r>
        <w:t>Э.А.Селицкая</w:t>
      </w:r>
      <w:proofErr w:type="spellEnd"/>
    </w:p>
    <w:sectPr w:rsidR="00FE5A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3D" w:rsidRDefault="00C2383D" w:rsidP="00E450FF">
      <w:r>
        <w:separator/>
      </w:r>
    </w:p>
  </w:endnote>
  <w:endnote w:type="continuationSeparator" w:id="0">
    <w:p w:rsidR="00C2383D" w:rsidRDefault="00C2383D" w:rsidP="00E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4035"/>
      <w:docPartObj>
        <w:docPartGallery w:val="Page Numbers (Bottom of Page)"/>
        <w:docPartUnique/>
      </w:docPartObj>
    </w:sdtPr>
    <w:sdtContent>
      <w:p w:rsidR="00E450FF" w:rsidRDefault="00E45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450FF" w:rsidRDefault="00E45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3D" w:rsidRDefault="00C2383D" w:rsidP="00E450FF">
      <w:r>
        <w:separator/>
      </w:r>
    </w:p>
  </w:footnote>
  <w:footnote w:type="continuationSeparator" w:id="0">
    <w:p w:rsidR="00C2383D" w:rsidRDefault="00C2383D" w:rsidP="00E4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89"/>
    <w:rsid w:val="00C2383D"/>
    <w:rsid w:val="00E450FF"/>
    <w:rsid w:val="00E46310"/>
    <w:rsid w:val="00F425A5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0FF"/>
  </w:style>
  <w:style w:type="paragraph" w:styleId="a5">
    <w:name w:val="footer"/>
    <w:basedOn w:val="a"/>
    <w:link w:val="a6"/>
    <w:uiPriority w:val="99"/>
    <w:unhideWhenUsed/>
    <w:rsid w:val="00E45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0FF"/>
  </w:style>
  <w:style w:type="paragraph" w:styleId="a5">
    <w:name w:val="footer"/>
    <w:basedOn w:val="a"/>
    <w:link w:val="a6"/>
    <w:uiPriority w:val="99"/>
    <w:unhideWhenUsed/>
    <w:rsid w:val="00E45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2" w:color="0065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2</cp:revision>
  <dcterms:created xsi:type="dcterms:W3CDTF">2022-04-22T09:51:00Z</dcterms:created>
  <dcterms:modified xsi:type="dcterms:W3CDTF">2022-04-22T11:50:00Z</dcterms:modified>
</cp:coreProperties>
</file>