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8C" w:rsidRDefault="00190E37">
      <w:pPr>
        <w:pStyle w:val="af0"/>
        <w:tabs>
          <w:tab w:val="left" w:pos="4860"/>
          <w:tab w:val="left" w:pos="5040"/>
          <w:tab w:val="left" w:pos="6480"/>
        </w:tabs>
        <w:spacing w:line="280" w:lineRule="exact"/>
        <w:ind w:right="1975" w:firstLine="0"/>
        <w:rPr>
          <w:szCs w:val="30"/>
        </w:rPr>
      </w:pPr>
      <w:r>
        <w:rPr>
          <w:szCs w:val="30"/>
        </w:rPr>
        <w:t xml:space="preserve">Комментарий </w:t>
      </w:r>
    </w:p>
    <w:p w:rsidR="00E10B8C" w:rsidRDefault="00190E37">
      <w:pPr>
        <w:tabs>
          <w:tab w:val="left" w:pos="4111"/>
          <w:tab w:val="left" w:pos="7938"/>
          <w:tab w:val="left" w:pos="8505"/>
        </w:tabs>
        <w:spacing w:line="280" w:lineRule="exact"/>
        <w:ind w:right="3968"/>
        <w:jc w:val="both"/>
        <w:rPr>
          <w:szCs w:val="30"/>
        </w:rPr>
      </w:pPr>
      <w:r>
        <w:rPr>
          <w:szCs w:val="30"/>
        </w:rPr>
        <w:t xml:space="preserve">к постановлению </w:t>
      </w:r>
      <w:r w:rsidR="009D1908">
        <w:t>Министерства по налогам и сборам Республики Беларусь от 02.04.2020 № 7</w:t>
      </w:r>
      <w:r w:rsidR="009D1908" w:rsidRPr="0095420D">
        <w:rPr>
          <w:szCs w:val="30"/>
        </w:rPr>
        <w:t>«Об изменении постановления Министерства по налогам и сборам Республики Беларусь от 29 марта 2018 г. № 10»</w:t>
      </w:r>
    </w:p>
    <w:p w:rsidR="00F4553E" w:rsidRDefault="00F4553E">
      <w:pPr>
        <w:tabs>
          <w:tab w:val="left" w:pos="4111"/>
          <w:tab w:val="left" w:pos="7938"/>
          <w:tab w:val="left" w:pos="8505"/>
        </w:tabs>
        <w:spacing w:line="280" w:lineRule="exact"/>
        <w:ind w:right="3968"/>
        <w:jc w:val="both"/>
      </w:pPr>
    </w:p>
    <w:p w:rsidR="00F4553E" w:rsidRPr="002A3ACF" w:rsidRDefault="00F4553E" w:rsidP="00F4553E">
      <w:pPr>
        <w:ind w:firstLine="709"/>
        <w:jc w:val="both"/>
      </w:pPr>
      <w:r w:rsidRPr="002A3ACF">
        <w:t xml:space="preserve">Постановление Министерства по налогам и сборам Республики Беларусь от 02.04.2020 №7 </w:t>
      </w:r>
      <w:r w:rsidRPr="002A3ACF">
        <w:rPr>
          <w:szCs w:val="30"/>
        </w:rPr>
        <w:t xml:space="preserve">«Об изменении постановления Министерства по налогам и сборам Республики Беларусь от 29 марта 2018 г. № 10»  </w:t>
      </w:r>
      <w:r w:rsidRPr="002A3ACF">
        <w:t xml:space="preserve"> (далее – постановление № 7) разработано во исполнение пункта 2 </w:t>
      </w:r>
      <w:r w:rsidRPr="002A3ACF">
        <w:rPr>
          <w:rFonts w:eastAsiaTheme="minorHAnsi"/>
          <w:szCs w:val="30"/>
          <w:lang w:eastAsia="en-US"/>
        </w:rPr>
        <w:t>постановления Совета Министров Республики Беларусь, Национального банка Республики Беларусь от 29 ноября 2019 г.            № 819/16 «Об изменении постановления Совета Министров Республики Беларусь и Национального банка Республики Беларусь от 6 июля 2011 г. № 924/16», а также с учетом практики оценки оператора программной кассовой системы, программной кассовой системы и программной кассы</w:t>
      </w:r>
    </w:p>
    <w:p w:rsidR="00F4553E" w:rsidRPr="002A3ACF" w:rsidRDefault="00F4553E" w:rsidP="00F4553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2A3ACF">
        <w:rPr>
          <w:szCs w:val="30"/>
        </w:rPr>
        <w:t>Постановлением № 7 предусмотрено, что программная касса помимо</w:t>
      </w:r>
      <w:r w:rsidRPr="002A3ACF">
        <w:rPr>
          <w:rFonts w:eastAsiaTheme="minorHAnsi"/>
          <w:szCs w:val="30"/>
          <w:lang w:eastAsia="en-US"/>
        </w:rPr>
        <w:t xml:space="preserve"> кассовых операций по приему наличных денежных средств и (или) расчетов в безналичной форме посредством банковских платежных карточек при продаже товаров, выполнении работ, оказании услуг,</w:t>
      </w:r>
      <w:r w:rsidRPr="002A3ACF">
        <w:rPr>
          <w:szCs w:val="30"/>
        </w:rPr>
        <w:t xml:space="preserve"> может обеспечивать возможность совершения безналичных расчетов, в том числе при использовании </w:t>
      </w:r>
      <w:r w:rsidRPr="002A3ACF">
        <w:rPr>
          <w:szCs w:val="30"/>
          <w:lang w:val="en-US"/>
        </w:rPr>
        <w:t>QR</w:t>
      </w:r>
      <w:r w:rsidRPr="002A3ACF">
        <w:rPr>
          <w:szCs w:val="30"/>
        </w:rPr>
        <w:t xml:space="preserve">-кодов и (или) мобильных приложений, если оператором программной кассовой системы в программной кассе реализован такой способ осуществления безналичных расчетов. </w:t>
      </w:r>
    </w:p>
    <w:p w:rsidR="00F4553E" w:rsidRPr="002A3ACF" w:rsidRDefault="00F4553E" w:rsidP="00F4553E">
      <w:pPr>
        <w:ind w:firstLine="709"/>
        <w:jc w:val="both"/>
        <w:rPr>
          <w:szCs w:val="30"/>
        </w:rPr>
      </w:pPr>
      <w:r w:rsidRPr="002A3ACF">
        <w:rPr>
          <w:szCs w:val="30"/>
        </w:rPr>
        <w:t xml:space="preserve">Данное положение постановления № 7 не предусматривает обязательность доработки программных касс в связи с введением дополнительной возможности совершения безналичных расчетов с использованием новых способов инициирования платежей через кассовое оборудование, а предусматривает право совершения на программных кассах кассовых операций с использованием </w:t>
      </w:r>
      <w:r w:rsidRPr="002A3ACF">
        <w:rPr>
          <w:szCs w:val="30"/>
          <w:lang w:val="en-US"/>
        </w:rPr>
        <w:t>QR</w:t>
      </w:r>
      <w:r w:rsidRPr="002A3ACF">
        <w:rPr>
          <w:szCs w:val="30"/>
        </w:rPr>
        <w:t xml:space="preserve">-кодов и (или) мобильных приложений в случае, если программные кассы были доработаны оператором программных кассовых систем для возможности осуществления расчетов с использованием </w:t>
      </w:r>
      <w:r w:rsidRPr="002A3ACF">
        <w:rPr>
          <w:szCs w:val="30"/>
          <w:lang w:val="en-US"/>
        </w:rPr>
        <w:t>QR</w:t>
      </w:r>
      <w:r w:rsidRPr="002A3ACF">
        <w:rPr>
          <w:szCs w:val="30"/>
        </w:rPr>
        <w:t xml:space="preserve">-кодов и (или) мобильных приложений. </w:t>
      </w:r>
    </w:p>
    <w:p w:rsidR="00F4553E" w:rsidRPr="002A3ACF" w:rsidRDefault="000D34A4" w:rsidP="00F4553E">
      <w:pPr>
        <w:ind w:firstLine="709"/>
        <w:jc w:val="both"/>
        <w:rPr>
          <w:szCs w:val="30"/>
        </w:rPr>
      </w:pPr>
      <w:r>
        <w:rPr>
          <w:szCs w:val="30"/>
        </w:rPr>
        <w:t>Возможность использования</w:t>
      </w:r>
      <w:r w:rsidR="00F4553E" w:rsidRPr="002A3ACF">
        <w:rPr>
          <w:szCs w:val="30"/>
        </w:rPr>
        <w:t xml:space="preserve"> новых платежных сервисов на основе  </w:t>
      </w:r>
      <w:r w:rsidR="00F4553E" w:rsidRPr="002A3ACF">
        <w:rPr>
          <w:szCs w:val="30"/>
          <w:lang w:val="en-US"/>
        </w:rPr>
        <w:t>QR</w:t>
      </w:r>
      <w:r w:rsidR="00F4553E" w:rsidRPr="002A3ACF">
        <w:rPr>
          <w:szCs w:val="30"/>
        </w:rPr>
        <w:t xml:space="preserve">-кодов и (или) мобильных приложений </w:t>
      </w:r>
      <w:r>
        <w:rPr>
          <w:szCs w:val="30"/>
        </w:rPr>
        <w:t xml:space="preserve">в программных кассах </w:t>
      </w:r>
      <w:r w:rsidR="00F4553E" w:rsidRPr="002A3ACF">
        <w:rPr>
          <w:szCs w:val="30"/>
        </w:rPr>
        <w:t xml:space="preserve">будет способствовать развитию системы безналичных расчетов в Республике Беларусь. </w:t>
      </w:r>
    </w:p>
    <w:p w:rsidR="00F4553E" w:rsidRPr="002A3ACF" w:rsidRDefault="00F4553E" w:rsidP="00F4553E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2A3ACF">
        <w:rPr>
          <w:szCs w:val="30"/>
        </w:rPr>
        <w:lastRenderedPageBreak/>
        <w:t xml:space="preserve">В постановлении №7 изложено в новой редакции определение </w:t>
      </w:r>
      <w:r w:rsidRPr="002A3ACF">
        <w:rPr>
          <w:rFonts w:eastAsiaTheme="minorHAnsi"/>
          <w:szCs w:val="30"/>
          <w:lang w:eastAsia="en-US"/>
        </w:rPr>
        <w:t>средство контроля оператора программной кассовой системы (далее - средство контроля оператора, СКО)</w:t>
      </w:r>
      <w:r w:rsidRPr="002A3ACF">
        <w:rPr>
          <w:szCs w:val="30"/>
        </w:rPr>
        <w:t xml:space="preserve">, четко определяющее, что средство контроля оператора является программно-аппаратным средством и подлежит сертификации, как программно-аппаратное средство. </w:t>
      </w:r>
    </w:p>
    <w:p w:rsidR="00F4553E" w:rsidRPr="002A3ACF" w:rsidRDefault="00F4553E" w:rsidP="00F4553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2A3ACF">
        <w:rPr>
          <w:rFonts w:eastAsiaTheme="minorHAnsi"/>
          <w:szCs w:val="30"/>
          <w:lang w:eastAsia="en-US"/>
        </w:rPr>
        <w:t>Также постановлением № 7 конкретизированы средства защиты информации, на которые в том числе должно сертифицироваться средство контроля оператора, а именно: предварительное шифрование, выработка электронной цифровой подписи, выработка личного и открытого ключа подписи.</w:t>
      </w:r>
    </w:p>
    <w:p w:rsidR="00F4553E" w:rsidRPr="002A3ACF" w:rsidRDefault="00F4553E" w:rsidP="00F4553E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2A3ACF">
        <w:rPr>
          <w:szCs w:val="30"/>
        </w:rPr>
        <w:t xml:space="preserve">Изложение в новой редакции определения СКО и конкретизация средств защиты информации, позволит юридическим лицам, намеревающимся осуществлять деятельность оператора программной кассовой системы, правильно организовать работы по сертификации СКО как программно-аппаратного средства. </w:t>
      </w:r>
    </w:p>
    <w:p w:rsidR="000D34A4" w:rsidRDefault="00F4553E" w:rsidP="00F4553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30"/>
          <w:lang w:eastAsia="en-US"/>
        </w:rPr>
      </w:pPr>
      <w:r w:rsidRPr="002A3ACF">
        <w:t xml:space="preserve">В целях </w:t>
      </w:r>
      <w:r w:rsidR="000D34A4">
        <w:t xml:space="preserve">простоты восприятия </w:t>
      </w:r>
      <w:r w:rsidR="000D34A4" w:rsidRPr="002A3ACF">
        <w:t>требований</w:t>
      </w:r>
      <w:r w:rsidRPr="002A3ACF">
        <w:t xml:space="preserve">, предъявляемых в отношении СКО, постановлением № 7 такие требования изложены </w:t>
      </w:r>
      <w:r w:rsidR="000D34A4">
        <w:t>в</w:t>
      </w:r>
      <w:r w:rsidRPr="002A3ACF">
        <w:t xml:space="preserve"> одном пункте постановления</w:t>
      </w:r>
      <w:r w:rsidRPr="002A3ACF">
        <w:rPr>
          <w:rFonts w:eastAsiaTheme="minorHAnsi"/>
          <w:bCs/>
          <w:szCs w:val="30"/>
          <w:lang w:eastAsia="en-US"/>
        </w:rPr>
        <w:t xml:space="preserve">.  При этом в перечень функций СКО включена функция, предусматривающая обеспечение СКО контроля последовательности формирования уникального идентификатора для кассовых документов. </w:t>
      </w:r>
    </w:p>
    <w:p w:rsidR="00F4553E" w:rsidRPr="002A3ACF" w:rsidRDefault="00F4553E" w:rsidP="00F4553E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2A3ACF">
        <w:rPr>
          <w:szCs w:val="30"/>
        </w:rPr>
        <w:t xml:space="preserve">Постановлением № 7 предусмотрено дополнение платежных и кассовых документов рядом дополнительных реквизитов. </w:t>
      </w:r>
      <w:r w:rsidR="000D34A4">
        <w:rPr>
          <w:szCs w:val="30"/>
        </w:rPr>
        <w:t>Так, у</w:t>
      </w:r>
      <w:r w:rsidRPr="002A3ACF">
        <w:rPr>
          <w:szCs w:val="30"/>
        </w:rPr>
        <w:t xml:space="preserve">читывая, что субъектами хозяйствования используются мультивалютные кассы, в </w:t>
      </w:r>
      <w:r w:rsidR="000D34A4" w:rsidRPr="002A3ACF">
        <w:rPr>
          <w:szCs w:val="30"/>
        </w:rPr>
        <w:t>целях правильности</w:t>
      </w:r>
      <w:r w:rsidRPr="002A3ACF">
        <w:rPr>
          <w:szCs w:val="30"/>
        </w:rPr>
        <w:t xml:space="preserve"> указания субъектами хозяйствования наименования и кода валюты, и исключения отражения в СККО недостоверной информации о принятых денежных </w:t>
      </w:r>
      <w:r w:rsidR="000D34A4" w:rsidRPr="002A3ACF">
        <w:rPr>
          <w:szCs w:val="30"/>
        </w:rPr>
        <w:t>средствах, документы</w:t>
      </w:r>
      <w:r w:rsidRPr="002A3ACF">
        <w:rPr>
          <w:szCs w:val="30"/>
        </w:rPr>
        <w:t>, формируемые на программной кассе, дополнены реквизитом «наименование и (или) код валюты».</w:t>
      </w:r>
    </w:p>
    <w:p w:rsidR="00F4553E" w:rsidRPr="002A3ACF" w:rsidRDefault="00F4553E" w:rsidP="00F4553E">
      <w:pPr>
        <w:pStyle w:val="ConsPlusNormal"/>
        <w:ind w:firstLine="709"/>
        <w:jc w:val="both"/>
        <w:rPr>
          <w:szCs w:val="30"/>
        </w:rPr>
      </w:pPr>
      <w:r w:rsidRPr="002A3ACF">
        <w:rPr>
          <w:szCs w:val="30"/>
        </w:rPr>
        <w:t xml:space="preserve">Также постановлением № 7 определен перечень информации, который должен содержаться в платежном документе при использовании программной кассы в системе возврата налога на добавленную стоимость, а именно в платежном документе должны указываться код ставки налога по каждой продаже или величина ставки налога (в процентах) с суммой налога по каждой продаже и код ставки налога с величиной ставки налога (в процентах) и общей суммой налоговой ставки (если используется код налоговой ставки). </w:t>
      </w:r>
    </w:p>
    <w:p w:rsidR="00F4553E" w:rsidRPr="002A3ACF" w:rsidRDefault="00F4553E" w:rsidP="00F4553E">
      <w:pPr>
        <w:ind w:firstLine="709"/>
        <w:jc w:val="both"/>
        <w:rPr>
          <w:szCs w:val="30"/>
        </w:rPr>
      </w:pPr>
      <w:r w:rsidRPr="002A3ACF">
        <w:rPr>
          <w:szCs w:val="30"/>
        </w:rPr>
        <w:t xml:space="preserve">Поскольку программные кассы являются новым видом кассового оборудования, создаются на основе современных технологий, постановлением вносятся изменения, в соответствии с которыми </w:t>
      </w:r>
      <w:r w:rsidRPr="002A3ACF">
        <w:rPr>
          <w:szCs w:val="30"/>
        </w:rPr>
        <w:lastRenderedPageBreak/>
        <w:t>функция формирования в суточном (сменном) отчете (Z-отчете) информации о сумме и количестве коррекций (в связи с отказом покупателя от части товаров до формирования платежного документа, отражающего фактическую сумму оплаты) рассматривается как необязательная.</w:t>
      </w:r>
    </w:p>
    <w:p w:rsidR="00F4553E" w:rsidRPr="002A3ACF" w:rsidRDefault="00F4553E" w:rsidP="00F4553E">
      <w:pPr>
        <w:ind w:firstLine="709"/>
        <w:jc w:val="both"/>
        <w:rPr>
          <w:szCs w:val="30"/>
        </w:rPr>
      </w:pPr>
      <w:r w:rsidRPr="002A3ACF">
        <w:rPr>
          <w:szCs w:val="30"/>
        </w:rPr>
        <w:t xml:space="preserve">Операторами программных кассовых систем, прошедшие оценку на соответствие предъявляемым требованиям, могут предоставляться для оценки отдельно программные кассовые системы и программные кассы, а также только программные кассы. </w:t>
      </w:r>
    </w:p>
    <w:p w:rsidR="00F4553E" w:rsidRPr="002A3ACF" w:rsidRDefault="00F4553E" w:rsidP="00F4553E">
      <w:pPr>
        <w:ind w:firstLine="709"/>
        <w:jc w:val="both"/>
        <w:rPr>
          <w:szCs w:val="30"/>
        </w:rPr>
      </w:pPr>
      <w:r w:rsidRPr="002A3ACF">
        <w:rPr>
          <w:szCs w:val="30"/>
        </w:rPr>
        <w:t>В этой связи постановлением № 7 упрощен порядок предоставления информации и документов для проведения оценки программной кассы и (или) программной кассовой системы. В соответствии с новым порядком  значительно сокращен перечень информации, предоставляемой оператором программной кассы для проведения оценки программной кассовой системы и программной кассы.  С учетом новых требований операторам программных кассовых систем для проведени</w:t>
      </w:r>
      <w:r w:rsidR="000D34A4">
        <w:rPr>
          <w:szCs w:val="30"/>
        </w:rPr>
        <w:t>я</w:t>
      </w:r>
      <w:r w:rsidRPr="002A3ACF">
        <w:rPr>
          <w:szCs w:val="30"/>
        </w:rPr>
        <w:t xml:space="preserve"> оценки программной кассовой системы и программной кассы необходимо будет представить информацию только в отношении программной кассовой системы и программной кассы, для проведения оценки программной кассы (в случае если оператор программной кассовой системы и программная кассовая система были оценены ранее) – только в отношении программной кассы. Сокращение перечня предоставляемой информации позволит субъектам хозяйствования сократить временные и трудовые затраты, связанные с подготовкой информации для предоставления в комиссию. </w:t>
      </w:r>
    </w:p>
    <w:p w:rsidR="00F4553E" w:rsidRPr="002A3ACF" w:rsidRDefault="00F4553E" w:rsidP="00F4553E">
      <w:pPr>
        <w:pStyle w:val="ConsPlusNormal"/>
        <w:ind w:firstLine="709"/>
        <w:jc w:val="both"/>
        <w:rPr>
          <w:szCs w:val="30"/>
        </w:rPr>
      </w:pPr>
      <w:r w:rsidRPr="002A3ACF">
        <w:rPr>
          <w:szCs w:val="30"/>
        </w:rPr>
        <w:t>Учитывая, что для проведения оценки программной кассы на соответствие предъявляемым требованиям требуется предоставление операторам  дополнительных программных, программно-аппаратных средств, а также документации, регламентирующей функционирование программной кассы, постановлением № 7 установлен перечень таких средств и документации, которые оператор обязан представить  в РУП «Информационно-издательский центр по налогам и сборам». В частности определена необходимость предоставления программной кассы (программное обеспечение на электронном носителе), средства контроля оператора, обязательства об отсутствии режимов работы программной кассы, программной кассовой системы, которые не описаны в документах, представленных для проведения оценки программной кассовой системы и программной кассы и другое.</w:t>
      </w:r>
    </w:p>
    <w:p w:rsidR="00F4553E" w:rsidRPr="002A3ACF" w:rsidRDefault="00F4553E" w:rsidP="00F4553E">
      <w:pPr>
        <w:pStyle w:val="ConsPlusNormal"/>
        <w:ind w:firstLine="709"/>
        <w:jc w:val="both"/>
        <w:rPr>
          <w:szCs w:val="30"/>
        </w:rPr>
      </w:pPr>
      <w:r w:rsidRPr="002A3ACF">
        <w:rPr>
          <w:szCs w:val="30"/>
        </w:rPr>
        <w:t xml:space="preserve">Учитывая, что оператор программной кассовой системы может принять решение о прекращении использования программной кассы, </w:t>
      </w:r>
      <w:r w:rsidRPr="002A3ACF">
        <w:rPr>
          <w:szCs w:val="30"/>
        </w:rPr>
        <w:lastRenderedPageBreak/>
        <w:t xml:space="preserve">постановлением № 7 определен порядок действия оператора программной кассовой системы в данной ситуации. </w:t>
      </w:r>
    </w:p>
    <w:p w:rsidR="00F4553E" w:rsidRPr="002A3ACF" w:rsidRDefault="00F4553E" w:rsidP="00F4553E">
      <w:pPr>
        <w:widowControl w:val="0"/>
        <w:autoSpaceDE w:val="0"/>
        <w:autoSpaceDN w:val="0"/>
        <w:adjustRightInd w:val="0"/>
        <w:ind w:firstLine="709"/>
        <w:jc w:val="both"/>
      </w:pPr>
      <w:r w:rsidRPr="002A3ACF">
        <w:t xml:space="preserve">Также, </w:t>
      </w:r>
      <w:r w:rsidRPr="002A3ACF">
        <w:rPr>
          <w:szCs w:val="30"/>
        </w:rPr>
        <w:t xml:space="preserve">постановлением № 7 </w:t>
      </w:r>
      <w:r w:rsidRPr="002A3ACF">
        <w:t xml:space="preserve">внесены в </w:t>
      </w:r>
      <w:r w:rsidRPr="002A3ACF">
        <w:rPr>
          <w:szCs w:val="30"/>
        </w:rPr>
        <w:t>постановление</w:t>
      </w:r>
      <w:r w:rsidRPr="002A3ACF">
        <w:rPr>
          <w:b/>
        </w:rPr>
        <w:t xml:space="preserve"> </w:t>
      </w:r>
      <w:r w:rsidRPr="002A3ACF">
        <w:rPr>
          <w:szCs w:val="30"/>
        </w:rPr>
        <w:t xml:space="preserve">№ 10 и </w:t>
      </w:r>
      <w:r w:rsidRPr="002A3ACF">
        <w:t>Положение № 10 ряд других редакционных правок, в том числе названия данных документов изложены в новой редакции.</w:t>
      </w:r>
    </w:p>
    <w:p w:rsidR="00F4553E" w:rsidRPr="002A3ACF" w:rsidRDefault="00F4553E" w:rsidP="00F4553E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2A3ACF">
        <w:rPr>
          <w:szCs w:val="30"/>
        </w:rPr>
        <w:t xml:space="preserve">Положения постановления № 7 в части изменения определения средства контроля оператора, требований, предъявляемых к средству контроля </w:t>
      </w:r>
      <w:r w:rsidR="000D34A4" w:rsidRPr="002A3ACF">
        <w:rPr>
          <w:szCs w:val="30"/>
        </w:rPr>
        <w:t>оператора, уточнения</w:t>
      </w:r>
      <w:r w:rsidRPr="002A3ACF">
        <w:rPr>
          <w:szCs w:val="30"/>
        </w:rPr>
        <w:t xml:space="preserve"> элементов, которые в себя включает программная кассовая система, представления документов, программных средств и иной информации для </w:t>
      </w:r>
      <w:r w:rsidR="000D34A4" w:rsidRPr="002A3ACF">
        <w:rPr>
          <w:szCs w:val="30"/>
        </w:rPr>
        <w:t>оценки на</w:t>
      </w:r>
      <w:r w:rsidRPr="002A3ACF">
        <w:rPr>
          <w:szCs w:val="30"/>
        </w:rPr>
        <w:t xml:space="preserve"> соответствие требованиям, </w:t>
      </w:r>
      <w:r w:rsidR="000D34A4" w:rsidRPr="002A3ACF">
        <w:rPr>
          <w:szCs w:val="30"/>
        </w:rPr>
        <w:t>предъявляемым к</w:t>
      </w:r>
      <w:r w:rsidRPr="002A3ACF">
        <w:rPr>
          <w:szCs w:val="30"/>
        </w:rPr>
        <w:t xml:space="preserve"> оператору программной кассовой системы, программной кассовой системы, программной </w:t>
      </w:r>
      <w:r w:rsidR="000D34A4" w:rsidRPr="002A3ACF">
        <w:rPr>
          <w:szCs w:val="30"/>
        </w:rPr>
        <w:t>кассы, вступают</w:t>
      </w:r>
      <w:r w:rsidRPr="002A3ACF">
        <w:rPr>
          <w:szCs w:val="30"/>
        </w:rPr>
        <w:t xml:space="preserve"> в </w:t>
      </w:r>
      <w:r w:rsidR="000D34A4" w:rsidRPr="002A3ACF">
        <w:rPr>
          <w:szCs w:val="30"/>
        </w:rPr>
        <w:t>силу с</w:t>
      </w:r>
      <w:r w:rsidRPr="002A3ACF">
        <w:rPr>
          <w:szCs w:val="30"/>
        </w:rPr>
        <w:t xml:space="preserve"> 09.09.2020</w:t>
      </w:r>
    </w:p>
    <w:p w:rsidR="00F4553E" w:rsidRPr="002A3ACF" w:rsidRDefault="00F4553E" w:rsidP="00F4553E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2A3ACF">
        <w:rPr>
          <w:szCs w:val="30"/>
        </w:rPr>
        <w:t xml:space="preserve">Положения постановления № 7 в части необходимости указания дополнительных реквизитов в документах, формируемых программной кассой, вступают в силу через 2 месяца после официального опубликования, а именно 09.10.2020. При этом операторы программных кассовых систем вправе доработать программные кассы с учетом необходимости отражения в платежных документах дополнительной реквизитов до </w:t>
      </w:r>
      <w:r w:rsidRPr="00D101AC">
        <w:rPr>
          <w:szCs w:val="30"/>
        </w:rPr>
        <w:t>09.10.202</w:t>
      </w:r>
      <w:r w:rsidR="000D34A4" w:rsidRPr="00D101AC">
        <w:rPr>
          <w:szCs w:val="30"/>
        </w:rPr>
        <w:t>1</w:t>
      </w:r>
      <w:bookmarkStart w:id="0" w:name="_GoBack"/>
      <w:bookmarkEnd w:id="0"/>
      <w:r w:rsidRPr="002A3ACF">
        <w:rPr>
          <w:szCs w:val="30"/>
        </w:rPr>
        <w:t>.</w:t>
      </w:r>
    </w:p>
    <w:p w:rsidR="00F4553E" w:rsidRDefault="00F4553E" w:rsidP="00F4553E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2A3ACF">
        <w:rPr>
          <w:szCs w:val="30"/>
        </w:rPr>
        <w:t>Иные положения постановления № 7, в том числе</w:t>
      </w:r>
      <w:r w:rsidRPr="002A3ACF">
        <w:t xml:space="preserve"> в части возможности осуществления на программной кассе безналичных расчетов с использованием </w:t>
      </w:r>
      <w:r w:rsidRPr="002A3ACF">
        <w:rPr>
          <w:szCs w:val="30"/>
          <w:lang w:val="en-US"/>
        </w:rPr>
        <w:t>QR</w:t>
      </w:r>
      <w:r w:rsidRPr="002A3ACF">
        <w:rPr>
          <w:szCs w:val="30"/>
        </w:rPr>
        <w:t>-кодов и (или</w:t>
      </w:r>
      <w:r w:rsidR="00D93FD0">
        <w:rPr>
          <w:szCs w:val="30"/>
        </w:rPr>
        <w:t>) мобильных приложений, вступили</w:t>
      </w:r>
      <w:r w:rsidRPr="002A3ACF">
        <w:rPr>
          <w:szCs w:val="30"/>
        </w:rPr>
        <w:t xml:space="preserve"> в силу 09.08.2020.</w:t>
      </w:r>
    </w:p>
    <w:p w:rsidR="00E10B8C" w:rsidRDefault="00E10B8C">
      <w:pPr>
        <w:spacing w:line="360" w:lineRule="auto"/>
        <w:ind w:firstLine="709"/>
        <w:jc w:val="both"/>
        <w:rPr>
          <w:spacing w:val="-4"/>
          <w:szCs w:val="30"/>
        </w:rPr>
      </w:pPr>
    </w:p>
    <w:sectPr w:rsidR="00E10B8C" w:rsidSect="00B27F9D">
      <w:headerReference w:type="default" r:id="rId8"/>
      <w:headerReference w:type="first" r:id="rId9"/>
      <w:pgSz w:w="11906" w:h="16838"/>
      <w:pgMar w:top="1134" w:right="849" w:bottom="1560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0AD" w:rsidRDefault="00F250AD">
      <w:r>
        <w:separator/>
      </w:r>
    </w:p>
  </w:endnote>
  <w:endnote w:type="continuationSeparator" w:id="0">
    <w:p w:rsidR="00F250AD" w:rsidRDefault="00F25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0AD" w:rsidRDefault="00F250AD">
      <w:r>
        <w:separator/>
      </w:r>
    </w:p>
  </w:footnote>
  <w:footnote w:type="continuationSeparator" w:id="0">
    <w:p w:rsidR="00F250AD" w:rsidRDefault="00F25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3243363"/>
      <w:docPartObj>
        <w:docPartGallery w:val="Page Numbers (Top of Page)"/>
        <w:docPartUnique/>
      </w:docPartObj>
    </w:sdtPr>
    <w:sdtContent>
      <w:p w:rsidR="00503FAF" w:rsidRDefault="004A2586">
        <w:pPr>
          <w:pStyle w:val="a3"/>
          <w:jc w:val="center"/>
        </w:pPr>
        <w:r>
          <w:fldChar w:fldCharType="begin"/>
        </w:r>
        <w:r w:rsidR="00241928">
          <w:instrText>PAGE   \* MERGEFORMAT</w:instrText>
        </w:r>
        <w:r>
          <w:fldChar w:fldCharType="separate"/>
        </w:r>
        <w:r w:rsidR="00AC7F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3FAF" w:rsidRDefault="00503FAF">
    <w:pPr>
      <w:pStyle w:val="a3"/>
      <w:jc w:val="center"/>
      <w:rPr>
        <w:noProof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FAF" w:rsidRDefault="00503FAF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3386E"/>
    <w:multiLevelType w:val="hybridMultilevel"/>
    <w:tmpl w:val="53C8B4F0"/>
    <w:lvl w:ilvl="0" w:tplc="6714D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B8C"/>
    <w:rsid w:val="000444DF"/>
    <w:rsid w:val="00060DF8"/>
    <w:rsid w:val="000D34A4"/>
    <w:rsid w:val="000F4960"/>
    <w:rsid w:val="00162380"/>
    <w:rsid w:val="00167835"/>
    <w:rsid w:val="00184F77"/>
    <w:rsid w:val="00190E37"/>
    <w:rsid w:val="00241928"/>
    <w:rsid w:val="00266584"/>
    <w:rsid w:val="002F35C6"/>
    <w:rsid w:val="003324A1"/>
    <w:rsid w:val="004A2586"/>
    <w:rsid w:val="004C2E0D"/>
    <w:rsid w:val="004C604B"/>
    <w:rsid w:val="00503FAF"/>
    <w:rsid w:val="005A66F7"/>
    <w:rsid w:val="0063652F"/>
    <w:rsid w:val="006C08BE"/>
    <w:rsid w:val="006F4EF4"/>
    <w:rsid w:val="007E1996"/>
    <w:rsid w:val="00804CA1"/>
    <w:rsid w:val="00876978"/>
    <w:rsid w:val="008B4F1E"/>
    <w:rsid w:val="009135FF"/>
    <w:rsid w:val="009D1908"/>
    <w:rsid w:val="00A42FE8"/>
    <w:rsid w:val="00A8038B"/>
    <w:rsid w:val="00AA7997"/>
    <w:rsid w:val="00AC66B4"/>
    <w:rsid w:val="00AC7F9C"/>
    <w:rsid w:val="00B27F9D"/>
    <w:rsid w:val="00B54474"/>
    <w:rsid w:val="00B73171"/>
    <w:rsid w:val="00C31BB8"/>
    <w:rsid w:val="00D101AC"/>
    <w:rsid w:val="00D86F7D"/>
    <w:rsid w:val="00D93FD0"/>
    <w:rsid w:val="00E10B8C"/>
    <w:rsid w:val="00E45DD3"/>
    <w:rsid w:val="00E9375F"/>
    <w:rsid w:val="00EA0F24"/>
    <w:rsid w:val="00F250AD"/>
    <w:rsid w:val="00F35499"/>
    <w:rsid w:val="00F4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8C"/>
    <w:pPr>
      <w:ind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0B8C"/>
    <w:pPr>
      <w:keepNext/>
      <w:keepLines/>
      <w:autoSpaceDE w:val="0"/>
      <w:autoSpaceDN w:val="0"/>
      <w:adjustRightInd w:val="0"/>
      <w:outlineLvl w:val="0"/>
    </w:pPr>
    <w:rPr>
      <w:rFonts w:eastAsiaTheme="majorEastAsia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E10B8C"/>
    <w:pPr>
      <w:autoSpaceDE w:val="0"/>
      <w:autoSpaceDN w:val="0"/>
      <w:adjustRightInd w:val="0"/>
      <w:ind w:firstLine="709"/>
      <w:jc w:val="both"/>
    </w:pPr>
    <w:rPr>
      <w:rFonts w:eastAsia="Calibri"/>
      <w:szCs w:val="26"/>
      <w:lang w:eastAsia="en-US"/>
    </w:rPr>
  </w:style>
  <w:style w:type="character" w:customStyle="1" w:styleId="12">
    <w:name w:val="Стиль1 Знак"/>
    <w:basedOn w:val="a0"/>
    <w:link w:val="11"/>
    <w:locked/>
    <w:rsid w:val="00E10B8C"/>
    <w:rPr>
      <w:rFonts w:eastAsia="Calibri"/>
      <w:szCs w:val="26"/>
    </w:rPr>
  </w:style>
  <w:style w:type="character" w:customStyle="1" w:styleId="10">
    <w:name w:val="Заголовок 1 Знак"/>
    <w:basedOn w:val="a0"/>
    <w:link w:val="1"/>
    <w:uiPriority w:val="9"/>
    <w:rsid w:val="00E10B8C"/>
    <w:rPr>
      <w:rFonts w:ascii="Times New Roman" w:eastAsiaTheme="majorEastAsia" w:hAnsi="Times New Roman" w:cstheme="majorBidi"/>
      <w:b/>
      <w:bCs/>
      <w:color w:val="365F91" w:themeColor="accent1" w:themeShade="BF"/>
      <w:sz w:val="30"/>
      <w:szCs w:val="28"/>
    </w:rPr>
  </w:style>
  <w:style w:type="paragraph" w:styleId="a3">
    <w:name w:val="header"/>
    <w:basedOn w:val="a"/>
    <w:link w:val="a4"/>
    <w:uiPriority w:val="99"/>
    <w:rsid w:val="00E10B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0B8C"/>
    <w:rPr>
      <w:rFonts w:eastAsia="Times New Roman"/>
      <w:szCs w:val="20"/>
      <w:lang w:eastAsia="ru-RU"/>
    </w:rPr>
  </w:style>
  <w:style w:type="character" w:styleId="a5">
    <w:name w:val="Emphasis"/>
    <w:basedOn w:val="a0"/>
    <w:uiPriority w:val="20"/>
    <w:qFormat/>
    <w:rsid w:val="00E10B8C"/>
    <w:rPr>
      <w:i/>
      <w:iCs/>
    </w:rPr>
  </w:style>
  <w:style w:type="paragraph" w:customStyle="1" w:styleId="ConsPlusNormal">
    <w:name w:val="ConsPlusNormal"/>
    <w:qFormat/>
    <w:rsid w:val="00E10B8C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newncpi0">
    <w:name w:val="newncpi0"/>
    <w:basedOn w:val="a"/>
    <w:rsid w:val="00E10B8C"/>
    <w:pPr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10B8C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B8C"/>
    <w:rPr>
      <w:rFonts w:ascii="Tahoma" w:eastAsia="Times New Roman" w:hAnsi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E10B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0B8C"/>
    <w:rPr>
      <w:rFonts w:eastAsia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E10B8C"/>
    <w:pPr>
      <w:ind w:left="720"/>
      <w:contextualSpacing/>
    </w:pPr>
  </w:style>
  <w:style w:type="character" w:styleId="ab">
    <w:name w:val="annotation reference"/>
    <w:basedOn w:val="a0"/>
    <w:uiPriority w:val="99"/>
    <w:rsid w:val="00E10B8C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E10B8C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rsid w:val="00E10B8C"/>
    <w:rPr>
      <w:rFonts w:eastAsia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10B8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10B8C"/>
    <w:rPr>
      <w:rFonts w:eastAsia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0"/>
    <w:link w:val="13"/>
    <w:locked/>
    <w:rsid w:val="00E10B8C"/>
    <w:rPr>
      <w:lang w:eastAsia="ru-RU"/>
    </w:rPr>
  </w:style>
  <w:style w:type="paragraph" w:customStyle="1" w:styleId="13">
    <w:name w:val="Обычный1"/>
    <w:link w:val="Normal"/>
    <w:rsid w:val="00E10B8C"/>
    <w:pPr>
      <w:ind w:firstLine="0"/>
      <w:jc w:val="left"/>
    </w:pPr>
    <w:rPr>
      <w:lang w:eastAsia="ru-RU"/>
    </w:rPr>
  </w:style>
  <w:style w:type="paragraph" w:styleId="af0">
    <w:name w:val="Body Text Indent"/>
    <w:basedOn w:val="a"/>
    <w:link w:val="af1"/>
    <w:rsid w:val="00E10B8C"/>
    <w:pPr>
      <w:ind w:right="-185" w:firstLine="720"/>
      <w:jc w:val="both"/>
    </w:pPr>
    <w:rPr>
      <w:szCs w:val="24"/>
    </w:rPr>
  </w:style>
  <w:style w:type="character" w:customStyle="1" w:styleId="af1">
    <w:name w:val="Основной текст с отступом Знак"/>
    <w:basedOn w:val="a0"/>
    <w:link w:val="af0"/>
    <w:rsid w:val="00E10B8C"/>
    <w:rPr>
      <w:rFonts w:eastAsia="Times New Roman"/>
      <w:lang w:eastAsia="ru-RU"/>
    </w:rPr>
  </w:style>
  <w:style w:type="paragraph" w:customStyle="1" w:styleId="af2">
    <w:name w:val="Знак Знак Знак"/>
    <w:basedOn w:val="a"/>
    <w:autoRedefine/>
    <w:rsid w:val="00E10B8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table" w:styleId="af3">
    <w:name w:val="Table Grid"/>
    <w:basedOn w:val="a1"/>
    <w:uiPriority w:val="59"/>
    <w:rsid w:val="00E10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F7775-44E2-4560-B776-6C057B58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e.kosmikova</cp:lastModifiedBy>
  <cp:revision>2</cp:revision>
  <cp:lastPrinted>2019-11-06T13:48:00Z</cp:lastPrinted>
  <dcterms:created xsi:type="dcterms:W3CDTF">2020-08-27T11:22:00Z</dcterms:created>
  <dcterms:modified xsi:type="dcterms:W3CDTF">2020-08-27T11:22:00Z</dcterms:modified>
</cp:coreProperties>
</file>